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468" w:afterLines="150" w:line="360" w:lineRule="auto"/>
        <w:jc w:val="center"/>
        <w:outlineLvl w:val="0"/>
        <w:rPr>
          <w:rFonts w:hAnsi="宋体" w:cs="宋体"/>
          <w:b/>
          <w:sz w:val="32"/>
          <w:szCs w:val="32"/>
        </w:rPr>
      </w:pPr>
      <w:r>
        <w:rPr>
          <w:rFonts w:hAnsi="宋体" w:cs="宋体"/>
          <w:b/>
          <w:sz w:val="32"/>
          <w:szCs w:val="32"/>
        </w:rPr>
        <w:t>采购需求</w:t>
      </w:r>
      <w:r>
        <w:rPr>
          <w:rFonts w:hint="eastAsia" w:hAnsi="宋体" w:cs="宋体"/>
          <w:b/>
          <w:sz w:val="32"/>
          <w:szCs w:val="32"/>
        </w:rPr>
        <w:t>及技术要求</w:t>
      </w:r>
    </w:p>
    <w:p>
      <w:pPr>
        <w:pStyle w:val="3"/>
        <w:tabs>
          <w:tab w:val="left" w:pos="1317"/>
        </w:tabs>
        <w:spacing w:before="0" w:after="0" w:line="360" w:lineRule="auto"/>
        <w:ind w:firstLine="482" w:firstLineChars="200"/>
        <w:rPr>
          <w:rFonts w:hint="eastAsia" w:ascii="宋体" w:hAnsi="宋体" w:cs="宋体"/>
          <w:sz w:val="24"/>
          <w:szCs w:val="24"/>
        </w:rPr>
      </w:pPr>
      <w:bookmarkStart w:id="0" w:name="_Toc17793"/>
      <w:r>
        <w:rPr>
          <w:rFonts w:hint="eastAsia" w:ascii="宋体" w:hAnsi="宋体" w:cs="宋体"/>
          <w:sz w:val="24"/>
          <w:szCs w:val="24"/>
        </w:rPr>
        <w:t>一、采购需求</w:t>
      </w:r>
      <w:bookmarkEnd w:id="0"/>
    </w:p>
    <w:p>
      <w:pPr>
        <w:spacing w:line="540" w:lineRule="exact"/>
        <w:ind w:firstLine="480" w:firstLineChars="200"/>
        <w:rPr>
          <w:rFonts w:hint="eastAsia" w:ascii="宋体" w:hAnsi="宋体" w:cs="宋体"/>
          <w:bCs/>
          <w:sz w:val="24"/>
        </w:rPr>
      </w:pPr>
      <w:r>
        <w:rPr>
          <w:rFonts w:hint="eastAsia" w:ascii="宋体" w:hAnsi="宋体" w:cs="宋体"/>
          <w:bCs/>
          <w:sz w:val="24"/>
        </w:rPr>
        <w:t>1.采购内容：</w:t>
      </w:r>
      <w:r>
        <w:rPr>
          <w:rFonts w:hint="eastAsia" w:asciiTheme="minorEastAsia" w:hAnsiTheme="minorEastAsia" w:eastAsiaTheme="minorEastAsia" w:cstheme="minorEastAsia"/>
          <w:i w:val="0"/>
          <w:iCs w:val="0"/>
          <w:caps w:val="0"/>
          <w:color w:val="333333"/>
          <w:spacing w:val="0"/>
          <w:sz w:val="24"/>
          <w:szCs w:val="24"/>
          <w:shd w:val="clear" w:fill="FFFFFF"/>
          <w:lang w:eastAsia="zh-CN"/>
        </w:rPr>
        <w:t>（</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1</w:t>
      </w:r>
      <w:r>
        <w:rPr>
          <w:rFonts w:hint="eastAsia" w:asciiTheme="minorEastAsia" w:hAnsiTheme="minorEastAsia" w:eastAsiaTheme="minorEastAsia" w:cstheme="minorEastAsia"/>
          <w:i w:val="0"/>
          <w:iCs w:val="0"/>
          <w:caps w:val="0"/>
          <w:color w:val="333333"/>
          <w:spacing w:val="0"/>
          <w:sz w:val="24"/>
          <w:szCs w:val="24"/>
          <w:shd w:val="clear" w:fill="FFFFFF"/>
          <w:lang w:eastAsia="zh-CN"/>
        </w:rPr>
        <w:t>）</w:t>
      </w:r>
      <w:r>
        <w:rPr>
          <w:rFonts w:hint="eastAsia" w:asciiTheme="minorEastAsia" w:hAnsiTheme="minorEastAsia" w:cstheme="minorEastAsia"/>
          <w:i w:val="0"/>
          <w:iCs w:val="0"/>
          <w:caps w:val="0"/>
          <w:color w:val="333333"/>
          <w:spacing w:val="0"/>
          <w:sz w:val="24"/>
          <w:szCs w:val="24"/>
          <w:shd w:val="clear" w:fill="FFFFFF"/>
          <w:lang w:val="en-US" w:eastAsia="zh-CN"/>
        </w:rPr>
        <w:t>宣传培训：</w:t>
      </w:r>
      <w:r>
        <w:rPr>
          <w:rFonts w:hint="eastAsia" w:asciiTheme="minorEastAsia" w:hAnsiTheme="minorEastAsia" w:eastAsiaTheme="minorEastAsia" w:cstheme="minorEastAsia"/>
          <w:i w:val="0"/>
          <w:iCs w:val="0"/>
          <w:caps w:val="0"/>
          <w:color w:val="333333"/>
          <w:spacing w:val="0"/>
          <w:sz w:val="24"/>
          <w:szCs w:val="24"/>
          <w:shd w:val="clear" w:fill="FFFFFF"/>
        </w:rPr>
        <w:t>开展</w:t>
      </w:r>
      <w:r>
        <w:rPr>
          <w:rFonts w:hint="eastAsia" w:asciiTheme="minorEastAsia" w:hAnsiTheme="minorEastAsia" w:cstheme="minorEastAsia"/>
          <w:i w:val="0"/>
          <w:iCs w:val="0"/>
          <w:caps w:val="0"/>
          <w:color w:val="333333"/>
          <w:spacing w:val="0"/>
          <w:sz w:val="24"/>
          <w:szCs w:val="24"/>
          <w:shd w:val="clear" w:fill="FFFFFF"/>
          <w:lang w:val="en-US" w:eastAsia="zh-CN"/>
        </w:rPr>
        <w:t>云南滇中新区</w:t>
      </w:r>
      <w:r>
        <w:rPr>
          <w:rFonts w:hint="eastAsia" w:asciiTheme="minorEastAsia" w:hAnsiTheme="minorEastAsia" w:eastAsiaTheme="minorEastAsia" w:cstheme="minorEastAsia"/>
          <w:i w:val="0"/>
          <w:iCs w:val="0"/>
          <w:caps w:val="0"/>
          <w:color w:val="333333"/>
          <w:spacing w:val="0"/>
          <w:sz w:val="24"/>
          <w:szCs w:val="24"/>
          <w:shd w:val="clear" w:fill="FFFFFF"/>
        </w:rPr>
        <w:t>第三次土壤普查工作宣传</w:t>
      </w:r>
      <w:r>
        <w:rPr>
          <w:rFonts w:hint="eastAsia" w:asciiTheme="minorEastAsia" w:hAnsiTheme="minorEastAsia" w:eastAsiaTheme="minorEastAsia" w:cstheme="minorEastAsia"/>
          <w:i w:val="0"/>
          <w:iCs w:val="0"/>
          <w:caps w:val="0"/>
          <w:color w:val="333333"/>
          <w:spacing w:val="0"/>
          <w:sz w:val="24"/>
          <w:szCs w:val="24"/>
          <w:shd w:val="clear" w:fill="FFFFFF"/>
          <w:lang w:eastAsia="zh-CN"/>
        </w:rPr>
        <w:t>、</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样点校核及</w:t>
      </w:r>
      <w:r>
        <w:rPr>
          <w:rFonts w:hint="eastAsia" w:asciiTheme="minorEastAsia" w:hAnsiTheme="minorEastAsia" w:eastAsiaTheme="minorEastAsia" w:cstheme="minorEastAsia"/>
          <w:i w:val="0"/>
          <w:iCs w:val="0"/>
          <w:caps w:val="0"/>
          <w:color w:val="333333"/>
          <w:spacing w:val="0"/>
          <w:sz w:val="24"/>
          <w:szCs w:val="24"/>
          <w:shd w:val="clear" w:fill="FFFFFF"/>
        </w:rPr>
        <w:t>相关技术培训</w:t>
      </w:r>
      <w:r>
        <w:rPr>
          <w:rFonts w:hint="eastAsia" w:asciiTheme="minorEastAsia" w:hAnsiTheme="minorEastAsia" w:cstheme="minorEastAsia"/>
          <w:i w:val="0"/>
          <w:iCs w:val="0"/>
          <w:caps w:val="0"/>
          <w:color w:val="333333"/>
          <w:spacing w:val="0"/>
          <w:sz w:val="24"/>
          <w:szCs w:val="24"/>
          <w:shd w:val="clear" w:fill="FFFFFF"/>
          <w:lang w:eastAsia="zh-CN"/>
        </w:rPr>
        <w:t>；</w:t>
      </w:r>
      <w:r>
        <w:rPr>
          <w:rFonts w:hint="eastAsia" w:asciiTheme="minorEastAsia" w:hAnsiTheme="minorEastAsia" w:eastAsiaTheme="minorEastAsia" w:cstheme="minorEastAsia"/>
          <w:i w:val="0"/>
          <w:iCs w:val="0"/>
          <w:caps w:val="0"/>
          <w:color w:val="333333"/>
          <w:spacing w:val="0"/>
          <w:sz w:val="24"/>
          <w:szCs w:val="24"/>
          <w:shd w:val="clear" w:fill="FFFFFF"/>
          <w:lang w:eastAsia="zh-CN"/>
        </w:rPr>
        <w:t>（</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2</w:t>
      </w:r>
      <w:r>
        <w:rPr>
          <w:rFonts w:hint="eastAsia" w:asciiTheme="minorEastAsia" w:hAnsiTheme="minorEastAsia" w:eastAsiaTheme="minorEastAsia" w:cstheme="minorEastAsia"/>
          <w:i w:val="0"/>
          <w:iCs w:val="0"/>
          <w:caps w:val="0"/>
          <w:color w:val="333333"/>
          <w:spacing w:val="0"/>
          <w:sz w:val="24"/>
          <w:szCs w:val="24"/>
          <w:shd w:val="clear" w:fill="FFFFFF"/>
          <w:lang w:eastAsia="zh-CN"/>
        </w:rPr>
        <w:t>）</w:t>
      </w:r>
      <w:r>
        <w:rPr>
          <w:rFonts w:hint="eastAsia" w:asciiTheme="minorEastAsia" w:hAnsiTheme="minorEastAsia" w:eastAsiaTheme="minorEastAsia" w:cstheme="minorEastAsia"/>
          <w:i w:val="0"/>
          <w:iCs w:val="0"/>
          <w:caps w:val="0"/>
          <w:color w:val="333333"/>
          <w:spacing w:val="0"/>
          <w:sz w:val="24"/>
          <w:szCs w:val="24"/>
          <w:shd w:val="clear" w:fill="FFFFFF"/>
        </w:rPr>
        <w:t>野外调查与采样：完成</w:t>
      </w:r>
      <w:r>
        <w:rPr>
          <w:rFonts w:hint="eastAsia" w:asciiTheme="minorEastAsia" w:hAnsiTheme="minorEastAsia" w:cstheme="minorEastAsia"/>
          <w:i w:val="0"/>
          <w:iCs w:val="0"/>
          <w:caps w:val="0"/>
          <w:color w:val="333333"/>
          <w:spacing w:val="0"/>
          <w:sz w:val="24"/>
          <w:szCs w:val="24"/>
          <w:shd w:val="clear" w:fill="FFFFFF"/>
          <w:lang w:val="en-US" w:eastAsia="zh-CN"/>
        </w:rPr>
        <w:t>云南</w:t>
      </w:r>
      <w:r>
        <w:rPr>
          <w:rFonts w:hint="eastAsia" w:asciiTheme="minorEastAsia" w:hAnsiTheme="minorEastAsia" w:eastAsiaTheme="minorEastAsia" w:cstheme="minorEastAsia"/>
          <w:i w:val="0"/>
          <w:iCs w:val="0"/>
          <w:caps w:val="0"/>
          <w:color w:val="333333"/>
          <w:spacing w:val="0"/>
          <w:sz w:val="24"/>
          <w:szCs w:val="24"/>
          <w:shd w:val="clear" w:fill="FFFFFF"/>
        </w:rPr>
        <w:t>滇中新区</w:t>
      </w:r>
      <w:r>
        <w:rPr>
          <w:rFonts w:hint="eastAsia" w:asciiTheme="minorEastAsia" w:hAnsiTheme="minorEastAsia" w:cstheme="minorEastAsia"/>
          <w:i w:val="0"/>
          <w:iCs w:val="0"/>
          <w:caps w:val="0"/>
          <w:color w:val="333333"/>
          <w:spacing w:val="0"/>
          <w:sz w:val="24"/>
          <w:szCs w:val="24"/>
          <w:shd w:val="clear" w:fill="FFFFFF"/>
          <w:lang w:val="en-US" w:eastAsia="zh-CN"/>
        </w:rPr>
        <w:t>第三次土壤普查</w:t>
      </w:r>
      <w:r>
        <w:rPr>
          <w:rFonts w:hint="eastAsia" w:asciiTheme="minorEastAsia" w:hAnsiTheme="minorEastAsia" w:eastAsiaTheme="minorEastAsia" w:cstheme="minorEastAsia"/>
          <w:i w:val="0"/>
          <w:iCs w:val="0"/>
          <w:caps w:val="0"/>
          <w:color w:val="333333"/>
          <w:spacing w:val="0"/>
          <w:sz w:val="24"/>
          <w:szCs w:val="24"/>
          <w:shd w:val="clear" w:fill="FFFFFF"/>
        </w:rPr>
        <w:t>239个样点（</w:t>
      </w:r>
      <w:r>
        <w:rPr>
          <w:rFonts w:hint="eastAsia" w:asciiTheme="minorEastAsia" w:hAnsiTheme="minorEastAsia" w:cstheme="minorEastAsia"/>
          <w:i w:val="0"/>
          <w:iCs w:val="0"/>
          <w:caps w:val="0"/>
          <w:color w:val="333333"/>
          <w:spacing w:val="0"/>
          <w:sz w:val="24"/>
          <w:szCs w:val="24"/>
          <w:shd w:val="clear" w:fill="FFFFFF"/>
          <w:lang w:val="en-US" w:eastAsia="zh-CN"/>
        </w:rPr>
        <w:t>包括</w:t>
      </w:r>
      <w:r>
        <w:rPr>
          <w:rFonts w:hint="eastAsia" w:asciiTheme="minorEastAsia" w:hAnsiTheme="minorEastAsia" w:eastAsiaTheme="minorEastAsia" w:cstheme="minorEastAsia"/>
          <w:i w:val="0"/>
          <w:iCs w:val="0"/>
          <w:caps w:val="0"/>
          <w:color w:val="333333"/>
          <w:spacing w:val="0"/>
          <w:sz w:val="24"/>
          <w:szCs w:val="24"/>
          <w:shd w:val="clear" w:fill="FFFFFF"/>
        </w:rPr>
        <w:t>236个表层样点和3个剖面点）</w:t>
      </w:r>
      <w:r>
        <w:rPr>
          <w:rFonts w:hint="eastAsia" w:asciiTheme="minorEastAsia" w:hAnsiTheme="minorEastAsia" w:cstheme="minorEastAsia"/>
          <w:i w:val="0"/>
          <w:iCs w:val="0"/>
          <w:caps w:val="0"/>
          <w:color w:val="333333"/>
          <w:spacing w:val="0"/>
          <w:sz w:val="24"/>
          <w:szCs w:val="24"/>
          <w:shd w:val="clear" w:fill="FFFFFF"/>
          <w:lang w:val="en-US" w:eastAsia="zh-CN"/>
        </w:rPr>
        <w:t>外业调查</w:t>
      </w:r>
      <w:r>
        <w:rPr>
          <w:rFonts w:hint="eastAsia" w:asciiTheme="minorEastAsia" w:hAnsiTheme="minorEastAsia" w:eastAsiaTheme="minorEastAsia" w:cstheme="minorEastAsia"/>
          <w:i w:val="0"/>
          <w:iCs w:val="0"/>
          <w:caps w:val="0"/>
          <w:color w:val="333333"/>
          <w:spacing w:val="0"/>
          <w:sz w:val="24"/>
          <w:szCs w:val="24"/>
          <w:shd w:val="clear" w:fill="FFFFFF"/>
        </w:rPr>
        <w:t>采样服务</w:t>
      </w:r>
      <w:r>
        <w:rPr>
          <w:rFonts w:hint="eastAsia" w:asciiTheme="minorEastAsia" w:hAnsiTheme="minorEastAsia" w:cstheme="minorEastAsia"/>
          <w:i w:val="0"/>
          <w:iCs w:val="0"/>
          <w:caps w:val="0"/>
          <w:color w:val="333333"/>
          <w:spacing w:val="0"/>
          <w:sz w:val="24"/>
          <w:szCs w:val="24"/>
          <w:shd w:val="clear" w:fill="FFFFFF"/>
          <w:lang w:val="en-US" w:eastAsia="zh-CN"/>
        </w:rPr>
        <w:t>及样品流转工作</w:t>
      </w:r>
      <w:r>
        <w:rPr>
          <w:rFonts w:hint="eastAsia" w:asciiTheme="minorEastAsia" w:hAnsiTheme="minorEastAsia" w:cstheme="minorEastAsia"/>
          <w:i w:val="0"/>
          <w:iCs w:val="0"/>
          <w:caps w:val="0"/>
          <w:color w:val="333333"/>
          <w:spacing w:val="0"/>
          <w:sz w:val="24"/>
          <w:szCs w:val="24"/>
          <w:shd w:val="clear" w:fill="FFFFFF"/>
          <w:lang w:eastAsia="zh-CN"/>
        </w:rPr>
        <w:t>；</w:t>
      </w:r>
      <w:r>
        <w:rPr>
          <w:rFonts w:hint="eastAsia" w:asciiTheme="minorEastAsia" w:hAnsiTheme="minorEastAsia" w:eastAsiaTheme="minorEastAsia" w:cstheme="minorEastAsia"/>
          <w:i w:val="0"/>
          <w:iCs w:val="0"/>
          <w:caps w:val="0"/>
          <w:color w:val="333333"/>
          <w:spacing w:val="0"/>
          <w:sz w:val="24"/>
          <w:szCs w:val="24"/>
          <w:shd w:val="clear" w:fill="FFFFFF"/>
          <w:lang w:eastAsia="zh-CN"/>
        </w:rPr>
        <w:t>（</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3</w:t>
      </w:r>
      <w:r>
        <w:rPr>
          <w:rFonts w:hint="eastAsia" w:asciiTheme="minorEastAsia" w:hAnsiTheme="minorEastAsia" w:eastAsiaTheme="minorEastAsia" w:cstheme="minorEastAsia"/>
          <w:i w:val="0"/>
          <w:iCs w:val="0"/>
          <w:caps w:val="0"/>
          <w:color w:val="333333"/>
          <w:spacing w:val="0"/>
          <w:sz w:val="24"/>
          <w:szCs w:val="24"/>
          <w:shd w:val="clear" w:fill="FFFFFF"/>
          <w:lang w:eastAsia="zh-CN"/>
        </w:rPr>
        <w:t>）</w:t>
      </w:r>
      <w:r>
        <w:rPr>
          <w:rFonts w:hint="eastAsia" w:asciiTheme="minorEastAsia" w:hAnsiTheme="minorEastAsia" w:eastAsiaTheme="minorEastAsia" w:cstheme="minorEastAsia"/>
          <w:i w:val="0"/>
          <w:iCs w:val="0"/>
          <w:caps w:val="0"/>
          <w:color w:val="333333"/>
          <w:spacing w:val="0"/>
          <w:sz w:val="24"/>
          <w:szCs w:val="24"/>
          <w:shd w:val="clear" w:fill="FFFFFF"/>
        </w:rPr>
        <w:t>区级成果汇总与制图：</w:t>
      </w:r>
      <w:r>
        <w:rPr>
          <w:rFonts w:hint="eastAsia" w:asciiTheme="minorEastAsia" w:hAnsiTheme="minorEastAsia" w:cstheme="minorEastAsia"/>
          <w:i w:val="0"/>
          <w:iCs w:val="0"/>
          <w:caps w:val="0"/>
          <w:color w:val="333333"/>
          <w:spacing w:val="0"/>
          <w:sz w:val="24"/>
          <w:szCs w:val="24"/>
          <w:shd w:val="clear" w:fill="FFFFFF"/>
          <w:lang w:val="en-US" w:eastAsia="zh-CN"/>
        </w:rPr>
        <w:t>进行</w:t>
      </w:r>
      <w:r>
        <w:rPr>
          <w:rFonts w:hint="eastAsia" w:asciiTheme="minorEastAsia" w:hAnsiTheme="minorEastAsia" w:eastAsiaTheme="minorEastAsia" w:cstheme="minorEastAsia"/>
          <w:i w:val="0"/>
          <w:iCs w:val="0"/>
          <w:caps w:val="0"/>
          <w:color w:val="333333"/>
          <w:spacing w:val="0"/>
          <w:sz w:val="24"/>
          <w:szCs w:val="24"/>
          <w:shd w:val="clear" w:fill="FFFFFF"/>
        </w:rPr>
        <w:t>滇中新区</w:t>
      </w:r>
      <w:r>
        <w:rPr>
          <w:rFonts w:hint="eastAsia" w:asciiTheme="minorEastAsia" w:hAnsiTheme="minorEastAsia" w:cstheme="minorEastAsia"/>
          <w:i w:val="0"/>
          <w:iCs w:val="0"/>
          <w:caps w:val="0"/>
          <w:color w:val="333333"/>
          <w:spacing w:val="0"/>
          <w:sz w:val="24"/>
          <w:szCs w:val="24"/>
          <w:shd w:val="clear" w:fill="FFFFFF"/>
          <w:lang w:val="en-US" w:eastAsia="zh-CN"/>
        </w:rPr>
        <w:t>第三次土壤普查</w:t>
      </w:r>
      <w:r>
        <w:rPr>
          <w:rFonts w:hint="eastAsia" w:asciiTheme="minorEastAsia" w:hAnsiTheme="minorEastAsia" w:eastAsiaTheme="minorEastAsia" w:cstheme="minorEastAsia"/>
          <w:i w:val="0"/>
          <w:iCs w:val="0"/>
          <w:caps w:val="0"/>
          <w:color w:val="333333"/>
          <w:spacing w:val="0"/>
          <w:sz w:val="24"/>
          <w:szCs w:val="24"/>
          <w:shd w:val="clear" w:fill="FFFFFF"/>
        </w:rPr>
        <w:t>数据汇总、区级土壤资源数据库建设、数字化成果图件（专题图、土壤类型图等）、成果报告（工作报告、技术报告等）。</w:t>
      </w:r>
    </w:p>
    <w:p>
      <w:pPr>
        <w:widowControl/>
        <w:adjustRightInd w:val="0"/>
        <w:spacing w:line="360" w:lineRule="auto"/>
        <w:ind w:firstLine="482" w:firstLineChars="200"/>
        <w:outlineLvl w:val="1"/>
        <w:rPr>
          <w:rFonts w:hint="eastAsia" w:ascii="宋体" w:hAnsi="宋体"/>
          <w:b/>
          <w:bCs/>
          <w:color w:val="000000"/>
          <w:sz w:val="24"/>
        </w:rPr>
      </w:pPr>
      <w:bookmarkStart w:id="1" w:name="_Toc6466"/>
      <w:r>
        <w:rPr>
          <w:rFonts w:hint="eastAsia" w:ascii="宋体" w:hAnsi="宋体"/>
          <w:b/>
          <w:bCs/>
          <w:color w:val="000000"/>
          <w:sz w:val="24"/>
          <w:lang w:bidi="ar"/>
        </w:rPr>
        <w:t>二、技术要求</w:t>
      </w:r>
      <w:bookmarkEnd w:id="1"/>
      <w:r>
        <w:rPr>
          <w:rFonts w:hint="eastAsia" w:ascii="宋体" w:hAnsi="宋体"/>
          <w:b/>
          <w:bCs/>
          <w:color w:val="000000"/>
          <w:sz w:val="24"/>
          <w:lang w:bidi="ar"/>
        </w:rPr>
        <w:t xml:space="preserve"> </w:t>
      </w:r>
    </w:p>
    <w:p>
      <w:pPr>
        <w:spacing w:line="540" w:lineRule="exact"/>
        <w:ind w:firstLine="480" w:firstLineChars="200"/>
        <w:rPr>
          <w:rFonts w:hint="eastAsia" w:ascii="宋体" w:hAnsi="宋体" w:cs="宋体"/>
          <w:sz w:val="24"/>
        </w:rPr>
      </w:pPr>
      <w:r>
        <w:rPr>
          <w:rFonts w:hint="eastAsia" w:ascii="宋体" w:hAnsi="宋体" w:cs="宋体"/>
          <w:sz w:val="24"/>
        </w:rPr>
        <w:t>1.需执行的国家相关标准、行业标准、地方标准或者其他标准、规范</w:t>
      </w:r>
    </w:p>
    <w:p>
      <w:pPr>
        <w:spacing w:line="540" w:lineRule="exact"/>
        <w:ind w:firstLine="480" w:firstLineChars="200"/>
        <w:rPr>
          <w:rFonts w:hint="eastAsia" w:ascii="宋体" w:hAnsi="宋体" w:cs="宋体"/>
          <w:sz w:val="24"/>
        </w:rPr>
      </w:pPr>
      <w:r>
        <w:rPr>
          <w:rFonts w:hint="eastAsia" w:ascii="宋体" w:hAnsi="宋体" w:cs="宋体"/>
          <w:sz w:val="24"/>
        </w:rPr>
        <w:t>2.服务内容及要求</w:t>
      </w:r>
    </w:p>
    <w:p>
      <w:pPr>
        <w:spacing w:line="540" w:lineRule="exact"/>
        <w:ind w:firstLine="480" w:firstLineChars="200"/>
        <w:rPr>
          <w:rFonts w:hint="eastAsia" w:ascii="宋体" w:hAnsi="宋体" w:cs="宋体"/>
          <w:sz w:val="24"/>
        </w:rPr>
      </w:pPr>
      <w:r>
        <w:rPr>
          <w:rFonts w:hint="eastAsia" w:ascii="宋体" w:hAnsi="宋体" w:cs="宋体"/>
          <w:sz w:val="24"/>
        </w:rPr>
        <w:t>（1）外业调查与采样单位建立了行之有效的内部全程质量管理体系和质量内控制度，能按照国家相关标准、行业标准、地方标准或其他标准、规范有关要求，对野外调查与采样实施全程质量控制，保证采样点位空间信息准确，采集样品符合要求，采样信息及相关调查信息完整无误，土壤图斑调绘符合实际。</w:t>
      </w:r>
    </w:p>
    <w:p>
      <w:pPr>
        <w:spacing w:line="540" w:lineRule="exact"/>
        <w:ind w:firstLine="480" w:firstLineChars="200"/>
        <w:rPr>
          <w:rFonts w:hint="eastAsia" w:ascii="宋体" w:hAnsi="宋体" w:cs="宋体"/>
          <w:sz w:val="24"/>
        </w:rPr>
      </w:pPr>
      <w:r>
        <w:rPr>
          <w:rFonts w:hint="eastAsia" w:ascii="宋体" w:hAnsi="宋体" w:cs="宋体"/>
          <w:sz w:val="24"/>
        </w:rPr>
        <w:t>（2）调查采样方法</w:t>
      </w:r>
    </w:p>
    <w:p>
      <w:pPr>
        <w:spacing w:line="540" w:lineRule="exact"/>
        <w:ind w:firstLine="480" w:firstLineChars="200"/>
        <w:rPr>
          <w:rFonts w:hint="eastAsia" w:ascii="宋体" w:hAnsi="宋体" w:cs="宋体"/>
          <w:sz w:val="24"/>
        </w:rPr>
      </w:pPr>
      <w:r>
        <w:rPr>
          <w:rFonts w:hint="eastAsia" w:ascii="宋体" w:hAnsi="宋体" w:cs="宋体"/>
          <w:sz w:val="24"/>
        </w:rPr>
        <w:t>外业调查与采样单位严格按照云南省土壤普查实施方案、试点方案和第三次全国土壤普查技术规程、土壤类型名称校核与完善、采样点布设、土壤属性、外业调查与采样、生物调查等相关技术规范要求开展调查采样。</w:t>
      </w:r>
    </w:p>
    <w:p>
      <w:pPr>
        <w:spacing w:line="540" w:lineRule="exact"/>
        <w:ind w:firstLine="480" w:firstLineChars="200"/>
        <w:rPr>
          <w:rFonts w:hint="eastAsia" w:ascii="宋体" w:hAnsi="宋体" w:cs="宋体"/>
          <w:sz w:val="24"/>
        </w:rPr>
      </w:pPr>
      <w:r>
        <w:rPr>
          <w:rFonts w:hint="eastAsia" w:ascii="宋体" w:hAnsi="宋体" w:cs="宋体"/>
          <w:sz w:val="24"/>
        </w:rPr>
        <w:t>（3）服务保障</w:t>
      </w:r>
    </w:p>
    <w:p>
      <w:pPr>
        <w:spacing w:line="540" w:lineRule="exact"/>
        <w:ind w:firstLine="480" w:firstLineChars="200"/>
        <w:rPr>
          <w:rFonts w:hint="eastAsia" w:ascii="宋体" w:hAnsi="宋体" w:cs="宋体"/>
          <w:sz w:val="24"/>
        </w:rPr>
      </w:pPr>
      <w:r>
        <w:rPr>
          <w:rFonts w:hint="eastAsia" w:ascii="宋体" w:hAnsi="宋体" w:cs="宋体"/>
          <w:sz w:val="24"/>
        </w:rPr>
        <w:t>外业调查与采样单位应根据国家相关标准、行业标准、地方标准或其他标准、规范有关要求，结合自身实际，制订工作方案，成立项目组（提供完整的参与调查采样人员名单），强化组织保障，严格执行安全生产管理制度，确保工作顺利进行。</w:t>
      </w:r>
    </w:p>
    <w:p>
      <w:pPr>
        <w:spacing w:line="540" w:lineRule="exact"/>
        <w:ind w:firstLine="480" w:firstLineChars="200"/>
        <w:rPr>
          <w:rFonts w:hint="eastAsia" w:ascii="宋体" w:hAnsi="宋体" w:cs="宋体"/>
          <w:sz w:val="24"/>
        </w:rPr>
      </w:pPr>
      <w:r>
        <w:rPr>
          <w:rFonts w:hint="eastAsia" w:ascii="宋体" w:hAnsi="宋体" w:cs="宋体"/>
          <w:sz w:val="24"/>
        </w:rPr>
        <w:t>（4）设备物资</w:t>
      </w:r>
    </w:p>
    <w:p>
      <w:pPr>
        <w:spacing w:line="540" w:lineRule="exact"/>
        <w:ind w:firstLine="480" w:firstLineChars="200"/>
        <w:rPr>
          <w:rFonts w:hint="eastAsia" w:ascii="宋体" w:hAnsi="宋体" w:cs="宋体"/>
          <w:sz w:val="24"/>
        </w:rPr>
      </w:pPr>
      <w:r>
        <w:rPr>
          <w:rFonts w:hint="eastAsia" w:ascii="宋体" w:hAnsi="宋体" w:cs="宋体"/>
          <w:sz w:val="24"/>
        </w:rPr>
        <w:t>根据调查采样工作需要，应配备数量充足的设备物资。</w:t>
      </w:r>
    </w:p>
    <w:p>
      <w:pPr>
        <w:spacing w:line="540" w:lineRule="exact"/>
        <w:ind w:firstLine="480" w:firstLineChars="200"/>
        <w:rPr>
          <w:rFonts w:hint="eastAsia" w:ascii="宋体" w:hAnsi="宋体" w:cs="宋体"/>
          <w:sz w:val="24"/>
        </w:rPr>
      </w:pPr>
      <w:r>
        <w:rPr>
          <w:rFonts w:hint="eastAsia" w:ascii="宋体" w:hAnsi="宋体" w:cs="宋体"/>
          <w:sz w:val="24"/>
        </w:rPr>
        <w:t>（5）人员配置</w:t>
      </w:r>
    </w:p>
    <w:p>
      <w:pPr>
        <w:spacing w:line="540" w:lineRule="exact"/>
        <w:ind w:firstLine="480" w:firstLineChars="200"/>
        <w:rPr>
          <w:rFonts w:hint="eastAsia" w:ascii="宋体" w:hAnsi="宋体" w:cs="宋体"/>
          <w:sz w:val="24"/>
        </w:rPr>
      </w:pPr>
      <w:r>
        <w:rPr>
          <w:rFonts w:hint="eastAsia" w:ascii="宋体" w:hAnsi="宋体" w:cs="宋体"/>
          <w:sz w:val="24"/>
        </w:rPr>
        <w:t>机构调查技术人员（不含管理人员）中，应具有土壤学及相关专业（含土壤农化、农业资源与环境、土地资源管理、自然地理、土地调查、林业调查、地球化学、地质工程等专业）背景，其中具备国家或云南省颁发的土壤普查工作外业调查采样培训合格证书的技术人员不少于</w:t>
      </w:r>
      <w:r>
        <w:rPr>
          <w:rFonts w:hint="eastAsia" w:ascii="宋体" w:hAnsi="宋体" w:cs="宋体"/>
          <w:sz w:val="24"/>
          <w:lang w:val="en-US" w:eastAsia="zh-CN"/>
        </w:rPr>
        <w:t>15</w:t>
      </w:r>
      <w:r>
        <w:rPr>
          <w:rFonts w:hint="eastAsia" w:ascii="宋体" w:hAnsi="宋体" w:cs="宋体"/>
          <w:sz w:val="24"/>
        </w:rPr>
        <w:t>人；</w:t>
      </w:r>
    </w:p>
    <w:p>
      <w:pPr>
        <w:spacing w:line="540" w:lineRule="exact"/>
        <w:rPr>
          <w:rFonts w:hint="eastAsia" w:ascii="宋体" w:hAnsi="宋体" w:eastAsia="宋体" w:cs="宋体"/>
          <w:sz w:val="24"/>
          <w:highlight w:val="yellow"/>
          <w:lang w:eastAsia="zh-CN"/>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每个外业调查采样单位可编成若干调查小组，每组不少于3人</w:t>
      </w:r>
      <w:r>
        <w:rPr>
          <w:rFonts w:hint="eastAsia" w:ascii="宋体" w:hAnsi="宋体" w:cs="宋体"/>
          <w:sz w:val="24"/>
          <w:lang w:eastAsia="zh-CN"/>
        </w:rPr>
        <w:t>。</w:t>
      </w:r>
    </w:p>
    <w:p>
      <w:pPr>
        <w:spacing w:line="540" w:lineRule="exact"/>
        <w:ind w:firstLine="480" w:firstLineChars="200"/>
        <w:rPr>
          <w:rFonts w:hint="eastAsia" w:ascii="宋体" w:hAnsi="宋体" w:cs="宋体"/>
          <w:sz w:val="24"/>
        </w:rPr>
      </w:pPr>
      <w:r>
        <w:rPr>
          <w:rFonts w:hint="eastAsia" w:ascii="宋体" w:hAnsi="宋体" w:cs="宋体"/>
          <w:sz w:val="24"/>
        </w:rPr>
        <w:t>3. 验收标准</w:t>
      </w:r>
    </w:p>
    <w:p>
      <w:pPr>
        <w:spacing w:line="540" w:lineRule="exact"/>
        <w:ind w:firstLine="480" w:firstLineChars="200"/>
        <w:rPr>
          <w:rFonts w:hint="eastAsia" w:ascii="宋体" w:hAnsi="宋体" w:cs="宋体"/>
          <w:sz w:val="24"/>
        </w:rPr>
      </w:pPr>
      <w:r>
        <w:rPr>
          <w:rFonts w:hint="eastAsia" w:ascii="宋体" w:hAnsi="宋体" w:cs="宋体"/>
          <w:sz w:val="24"/>
        </w:rPr>
        <w:t>符合国家相关标准、行业标准、地方标准或其</w:t>
      </w:r>
      <w:bookmarkStart w:id="2" w:name="_GoBack"/>
      <w:bookmarkEnd w:id="2"/>
      <w:r>
        <w:rPr>
          <w:rFonts w:hint="eastAsia" w:ascii="宋体" w:hAnsi="宋体" w:cs="宋体"/>
          <w:sz w:val="24"/>
        </w:rPr>
        <w:t xml:space="preserve">他标准、规范要求。  </w:t>
      </w:r>
    </w:p>
    <w:p>
      <w:pPr>
        <w:spacing w:line="540" w:lineRule="exact"/>
        <w:ind w:firstLine="480" w:firstLineChars="200"/>
        <w:rPr>
          <w:rFonts w:hint="eastAsia" w:ascii="宋体" w:hAnsi="宋体" w:cs="宋体"/>
          <w:sz w:val="24"/>
        </w:rPr>
      </w:pPr>
      <w:r>
        <w:rPr>
          <w:rFonts w:hint="eastAsia" w:ascii="宋体" w:hAnsi="宋体" w:cs="宋体"/>
          <w:sz w:val="24"/>
        </w:rPr>
        <w:t>4. 成果要求</w:t>
      </w:r>
    </w:p>
    <w:p>
      <w:pPr>
        <w:spacing w:line="540" w:lineRule="exact"/>
        <w:rPr>
          <w:rFonts w:hint="eastAsia" w:ascii="宋体" w:hAnsi="宋体" w:cs="宋体"/>
          <w:sz w:val="24"/>
        </w:rPr>
      </w:pPr>
      <w:r>
        <w:rPr>
          <w:rFonts w:hint="eastAsia" w:ascii="宋体" w:hAnsi="宋体" w:cs="宋体"/>
          <w:sz w:val="24"/>
        </w:rPr>
        <w:t xml:space="preserve">    在采购方规定时限内完成调查采样的成果汇总和图件制作等事项：数据汇总、区级土壤资源数据库建设、数字化成果图件（专题图、土壤类型图等）、成果报告（工作报告、技术报告等）。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5YmI4MTRiZGY2YjMyN2E4MTMzYTQ4YmE2ODUyZGQifQ=="/>
  </w:docVars>
  <w:rsids>
    <w:rsidRoot w:val="00000000"/>
    <w:rsid w:val="00155351"/>
    <w:rsid w:val="0B923CFA"/>
    <w:rsid w:val="0EF83E74"/>
    <w:rsid w:val="41C74F94"/>
    <w:rsid w:val="757C1E26"/>
    <w:rsid w:val="766B1686"/>
    <w:rsid w:val="76D02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6"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6"/>
    <w:pPr>
      <w:keepNext/>
      <w:keepLines/>
      <w:spacing w:beforeLines="0" w:afterLines="0" w:line="400" w:lineRule="atLeast"/>
      <w:jc w:val="center"/>
      <w:outlineLvl w:val="1"/>
    </w:pPr>
    <w:rPr>
      <w:rFonts w:hint="default" w:ascii="Arial" w:hAnsi="Arial" w:cs="Arial"/>
      <w:sz w:val="30"/>
      <w:szCs w:val="20"/>
    </w:rPr>
  </w:style>
  <w:style w:type="paragraph" w:styleId="3">
    <w:name w:val="heading 3"/>
    <w:basedOn w:val="1"/>
    <w:next w:val="1"/>
    <w:qFormat/>
    <w:uiPriority w:val="0"/>
    <w:pPr>
      <w:keepNext/>
      <w:keepLines/>
      <w:spacing w:before="260" w:beforeLines="0" w:after="260" w:afterLines="0" w:line="416" w:lineRule="auto"/>
      <w:outlineLvl w:val="2"/>
    </w:pPr>
    <w:rPr>
      <w:rFonts w:hint="default"/>
      <w:b/>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940</Words>
  <Characters>949</Characters>
  <Lines>0</Lines>
  <Paragraphs>0</Paragraphs>
  <TotalTime>2</TotalTime>
  <ScaleCrop>false</ScaleCrop>
  <LinksUpToDate>false</LinksUpToDate>
  <CharactersWithSpaces>962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2023-08-14T05:57:28Z</dcterms:created>
  <dc:creator>Administrator</dc:creator>
  <cp:lastModifiedBy>砰砰砰</cp:lastModifiedBy>
  <dcterms:modified xsi:type="dcterms:W3CDTF">2023-08-14T06:03:58Z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154B59DFA0DA4E82BD77E1FC44AEB9E3_13</vt:lpwstr>
  </property>
</Properties>
</file>