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jc w:val="both"/>
        <w:outlineLvl w:val="9"/>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6"/>
        <w:rPr>
          <w:rFonts w:hint="default" w:ascii="Times New Roman" w:hAnsi="Times New Roman" w:cs="Times New Roman"/>
          <w:color w:val="auto"/>
          <w:highlight w:val="none"/>
        </w:rPr>
      </w:pPr>
    </w:p>
    <w:p>
      <w:pPr>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云南滇中新区</w:t>
      </w:r>
      <w:r>
        <w:rPr>
          <w:rFonts w:hint="eastAsia" w:ascii="Times New Roman" w:hAnsi="Times New Roman" w:eastAsia="方正小标宋_GBK" w:cs="Times New Roman"/>
          <w:b w:val="0"/>
          <w:bCs w:val="0"/>
          <w:color w:val="auto"/>
          <w:sz w:val="44"/>
          <w:szCs w:val="44"/>
          <w:highlight w:val="none"/>
          <w:lang w:val="en-US" w:eastAsia="zh-CN"/>
        </w:rPr>
        <w:t>“证照并销”服务“一类事”</w:t>
      </w:r>
    </w:p>
    <w:p>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8"/>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w:t>
            </w:r>
            <w:r>
              <w:rPr>
                <w:rFonts w:hint="eastAsia" w:eastAsia="宋体" w:cs="Times New Roman"/>
                <w:color w:val="auto"/>
                <w:sz w:val="24"/>
                <w:szCs w:val="24"/>
                <w:highlight w:val="none"/>
                <w:lang w:val="en-US" w:eastAsia="zh-CN"/>
              </w:rPr>
              <w:t>“证照并销”服务“一类事”</w:t>
            </w:r>
            <w:r>
              <w:rPr>
                <w:rFonts w:hint="default" w:ascii="Times New Roman" w:hAnsi="Times New Roman" w:eastAsia="宋体" w:cs="Times New Roman"/>
                <w:color w:val="auto"/>
                <w:sz w:val="24"/>
                <w:szCs w:val="24"/>
                <w:highlight w:val="none"/>
                <w:lang w:val="en-US" w:eastAsia="zh-CN"/>
              </w:rPr>
              <w:t>一站式服务事项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新区综合管理部</w:t>
            </w:r>
            <w:r>
              <w:rPr>
                <w:rFonts w:hint="eastAsia" w:eastAsia="宋体" w:cs="Times New Roman"/>
                <w:color w:val="auto"/>
                <w:sz w:val="24"/>
                <w:szCs w:val="24"/>
                <w:highlight w:val="none"/>
                <w:lang w:val="en-US" w:eastAsia="zh-CN"/>
              </w:rPr>
              <w:t>、政务服务管理局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个体工商户</w:t>
            </w:r>
            <w:r>
              <w:rPr>
                <w:rFonts w:hint="default" w:ascii="Times New Roman" w:hAnsi="Times New Roman" w:eastAsia="宋体" w:cs="Times New Roman"/>
                <w:color w:val="auto"/>
                <w:sz w:val="24"/>
                <w:szCs w:val="24"/>
                <w:highlight w:val="none"/>
              </w:rPr>
              <w:t>、企业法人</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color w:val="auto"/>
                <w:sz w:val="24"/>
                <w:szCs w:val="24"/>
                <w:highlight w:val="none"/>
                <w:lang w:val="en-US" w:eastAsia="zh-CN"/>
              </w:rPr>
            </w:pPr>
            <w:r>
              <w:rPr>
                <w:rFonts w:hint="default" w:eastAsia="宋体" w:cs="Times New Roman"/>
                <w:color w:val="auto"/>
                <w:sz w:val="24"/>
                <w:szCs w:val="24"/>
                <w:highlight w:val="none"/>
                <w:lang w:val="en-US" w:eastAsia="zh-CN"/>
              </w:rPr>
              <w:t>1.</w:t>
            </w:r>
            <w:r>
              <w:rPr>
                <w:rFonts w:hint="eastAsia" w:eastAsia="宋体" w:cs="Times New Roman"/>
                <w:color w:val="auto"/>
                <w:sz w:val="24"/>
                <w:szCs w:val="24"/>
                <w:highlight w:val="none"/>
                <w:lang w:val="en-US" w:eastAsia="zh-CN"/>
              </w:rPr>
              <w:t>营业执照</w:t>
            </w:r>
            <w:bookmarkStart w:id="0" w:name="_GoBack"/>
            <w:bookmarkEnd w:id="0"/>
            <w:r>
              <w:rPr>
                <w:rFonts w:hint="eastAsia" w:eastAsia="宋体" w:cs="Times New Roman"/>
                <w:color w:val="auto"/>
                <w:sz w:val="24"/>
                <w:szCs w:val="24"/>
                <w:highlight w:val="none"/>
                <w:lang w:val="en-US" w:eastAsia="zh-CN"/>
              </w:rPr>
              <w:t>注销登记</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w:t>
            </w:r>
            <w:r>
              <w:rPr>
                <w:rFonts w:hint="default" w:eastAsia="宋体" w:cs="Times New Roman"/>
                <w:color w:val="auto"/>
                <w:sz w:val="24"/>
                <w:szCs w:val="24"/>
                <w:highlight w:val="none"/>
                <w:lang w:val="en-US" w:eastAsia="zh-CN"/>
              </w:rPr>
              <w:t>.</w:t>
            </w:r>
            <w:r>
              <w:rPr>
                <w:rFonts w:hint="default" w:eastAsia="宋体" w:cs="Times New Roman"/>
                <w:color w:val="auto"/>
                <w:sz w:val="24"/>
                <w:szCs w:val="24"/>
                <w:highlight w:val="none"/>
                <w:lang w:val="en-US" w:eastAsia="zh-CN"/>
              </w:rPr>
              <w:fldChar w:fldCharType="begin"/>
            </w:r>
            <w:r>
              <w:rPr>
                <w:rFonts w:hint="default" w:eastAsia="宋体" w:cs="Times New Roman"/>
                <w:color w:val="auto"/>
                <w:sz w:val="24"/>
                <w:szCs w:val="24"/>
                <w:highlight w:val="none"/>
                <w:lang w:val="en-US" w:eastAsia="zh-CN"/>
              </w:rPr>
              <w:instrText xml:space="preserve"> HYPERLINK "javascript:void(0)" \o "食品（含保健食品）生产许可（注销）" </w:instrText>
            </w:r>
            <w:r>
              <w:rPr>
                <w:rFonts w:hint="default" w:eastAsia="宋体" w:cs="Times New Roman"/>
                <w:color w:val="auto"/>
                <w:sz w:val="24"/>
                <w:szCs w:val="24"/>
                <w:highlight w:val="none"/>
                <w:lang w:val="en-US" w:eastAsia="zh-CN"/>
              </w:rPr>
              <w:fldChar w:fldCharType="separate"/>
            </w:r>
            <w:r>
              <w:rPr>
                <w:rFonts w:hint="default" w:eastAsia="宋体" w:cs="Times New Roman"/>
                <w:color w:val="auto"/>
                <w:sz w:val="24"/>
                <w:szCs w:val="24"/>
                <w:highlight w:val="none"/>
                <w:lang w:val="en-US" w:eastAsia="zh-CN"/>
              </w:rPr>
              <w:t>食品生产许可</w:t>
            </w:r>
            <w:r>
              <w:rPr>
                <w:rFonts w:hint="eastAsia" w:eastAsia="宋体" w:cs="Times New Roman"/>
                <w:color w:val="auto"/>
                <w:sz w:val="24"/>
                <w:szCs w:val="24"/>
                <w:highlight w:val="none"/>
                <w:lang w:val="en-US" w:eastAsia="zh-CN"/>
              </w:rPr>
              <w:t>证</w:t>
            </w:r>
            <w:r>
              <w:rPr>
                <w:rFonts w:hint="default" w:eastAsia="宋体" w:cs="Times New Roman"/>
                <w:color w:val="auto"/>
                <w:sz w:val="24"/>
                <w:szCs w:val="24"/>
                <w:highlight w:val="none"/>
                <w:lang w:val="en-US" w:eastAsia="zh-CN"/>
              </w:rPr>
              <w:t>注销</w:t>
            </w:r>
            <w:r>
              <w:rPr>
                <w:rFonts w:hint="default" w:eastAsia="宋体" w:cs="Times New Roman"/>
                <w:color w:val="auto"/>
                <w:sz w:val="24"/>
                <w:szCs w:val="24"/>
                <w:highlight w:val="none"/>
                <w:lang w:val="en-US" w:eastAsia="zh-CN"/>
              </w:rPr>
              <w:fldChar w:fldCharType="end"/>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3.食品经营许可证</w:t>
            </w:r>
            <w:r>
              <w:rPr>
                <w:rFonts w:hint="default" w:eastAsia="宋体" w:cs="Times New Roman"/>
                <w:color w:val="auto"/>
                <w:sz w:val="24"/>
                <w:szCs w:val="24"/>
                <w:highlight w:val="none"/>
                <w:lang w:val="en-US" w:eastAsia="zh-CN"/>
              </w:rPr>
              <w:t>注销</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w:t>
            </w:r>
            <w:r>
              <w:rPr>
                <w:rFonts w:hint="default"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食品生产加工小作坊登记证注销</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5.食品摊贩备案卡</w:t>
            </w:r>
            <w:r>
              <w:rPr>
                <w:rFonts w:hint="default" w:eastAsia="宋体" w:cs="Times New Roman"/>
                <w:color w:val="auto"/>
                <w:sz w:val="24"/>
                <w:szCs w:val="24"/>
                <w:highlight w:val="none"/>
                <w:lang w:val="en-US" w:eastAsia="zh-CN"/>
              </w:rPr>
              <w:t>注销</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6.仅销售预包装食品备案</w:t>
            </w:r>
            <w:r>
              <w:rPr>
                <w:rFonts w:hint="default" w:eastAsia="宋体" w:cs="Times New Roman"/>
                <w:color w:val="auto"/>
                <w:sz w:val="24"/>
                <w:szCs w:val="24"/>
                <w:highlight w:val="none"/>
                <w:lang w:val="en-US" w:eastAsia="zh-CN"/>
              </w:rPr>
              <w:t>注销</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7.法律咨询服务</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highlight w:val="none"/>
                <w:lang w:val="en-US" w:eastAsia="zh-CN"/>
              </w:rPr>
            </w:pPr>
            <w:r>
              <w:rPr>
                <w:rFonts w:hint="eastAsia" w:eastAsia="宋体" w:cs="Times New Roman"/>
                <w:color w:val="auto"/>
                <w:sz w:val="24"/>
                <w:szCs w:val="24"/>
                <w:highlight w:val="none"/>
                <w:lang w:val="en-US" w:eastAsia="zh-CN"/>
              </w:rPr>
              <w:t>8.帮办代办服务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办理形式</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窗口办理</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w:t>
            </w:r>
            <w:r>
              <w:rPr>
                <w:rFonts w:hint="default" w:ascii="Times New Roman" w:hAnsi="Times New Roman" w:eastAsia="宋体" w:cs="Times New Roman"/>
                <w:color w:val="auto"/>
                <w:sz w:val="24"/>
                <w:szCs w:val="24"/>
                <w:highlight w:val="none"/>
                <w:lang w:eastAsia="zh-CN"/>
              </w:rPr>
              <w:t>办理</w:t>
            </w:r>
            <w:r>
              <w:rPr>
                <w:rFonts w:hint="default" w:ascii="Times New Roman" w:hAnsi="Times New Roman" w:eastAsia="宋体" w:cs="Times New Roman"/>
                <w:color w:val="auto"/>
                <w:sz w:val="24"/>
                <w:szCs w:val="24"/>
                <w:highlight w:val="none"/>
              </w:rPr>
              <w:t>、联合审查、联合审批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（一）营业执照注销登记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color w:val="auto"/>
          <w:kern w:val="0"/>
          <w:sz w:val="32"/>
          <w:szCs w:val="32"/>
          <w:lang w:val="en-US" w:eastAsia="zh-CN" w:bidi="ar"/>
        </w:rPr>
        <w:t>《市场主体登记管理条例》</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第三十一条　市场主体因解散、被</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"https://baike.baidu.com/item/%E5%AE%A3%E5%91%8A%E7%A0%B4%E4%BA%A7/22627412?fromModule=lemma_inlink"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宣告破产</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或者其他法定事由需要终止的，应当依法向登记机关申请注销登记。经登记机关注销登记，市场主体终止。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市场主体注销依法须经批准的，应当经批准后向登记机关申请注销登记。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第三十二条　市场主体注销登记前依法应当清算的，</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"https://baike.baidu.com/item/%E6%B8%85%E7%AE%97%E7%BB%84/7869193?fromModule=lemma_inlink"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清算组</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应当自成立之日起10日内将清算组成员、清算组负责人名单通过国家企业信用信息公示系统公告。清算组可以通过国家企业信用信息公示系统发布债权人公告。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清算组应当自清算结束之日起30日内向登记机关申请注销登记。市场主体申请注销登记前，应当依法办理分支机构注销登记。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第三十三条　市场主体未发生</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"https://baike.baidu.com/item/%E5%80%BA%E6%9D%83%E5%80%BA%E5%8A%A1/8465919?fromModule=lemma_inlink"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债权债务</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或者已将债权</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"https://baike.baidu.com/item/%E5%80%BA%E5%8A%A1%E6%B8%85%E5%81%BF/161072?fromModule=lemma_inlink"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债务清偿</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完结，未发生或者已结清清偿费用、职工工资、</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"https://baike.baidu.com/item/%E7%A4%BE%E4%BC%9A%E4%BF%9D%E9%99%A9/73529?fromModule=lemma_inlink"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社会保险</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费用、</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"https://baike.baidu.com/item/%E6%B3%95%E5%AE%9A%E8%A1%A5%E5%81%BF%E9%87%91/1190701?fromModule=lemma_inlink"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法定补偿金</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、应缴纳税款（</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"https://baike.baidu.com/item/%E6%BB%9E%E7%BA%B3%E9%87%91/2160070?fromModule=lemma_inlink"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滞纳金</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、罚款），并由全体投资人书面承诺对上述情况的真实性承担</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"https://baike.baidu.com/item/%E6%B3%95%E5%BE%8B%E8%B4%A3%E4%BB%BB/416117?fromModule=lemma_inlink"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法律责任</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的，可以按照</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"https://baike.baidu.com/item/%E7%AE%80%E6%98%93%E7%A8%8B%E5%BA%8F/2130425?fromModule=lemma_inlink"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简易程序</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办理注销登记。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市场主体应当将</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"https://baike.baidu.com/item/%E6%89%BF%E8%AF%BA%E4%B9%A6/4659890?fromModule=lemma_inlink"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承诺书</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及注销登记申请通过国家企业信用信息公示系统公示，</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"https://baike.baidu.com/item/%E5%85%AC%E7%A4%BA%E6%9C%9F/1591693?fromModule=lemma_inlink"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公示期</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为20日。在公示期内无相关部门、债权人及其他利害关系人提出异议的，市场主体可以于公示期届满之日起20日内向登记机关申请注销登记。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个体工商户按照简易程序办理注销登记的，无需公示，由登记机关将个体工商户的注销登记申请推送至税务等有关部门，有关部门在10日内没有提出异议的，可以直接办理注销登记。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市场主体注销依法须经批准的，或者市场主体被吊销营业执照、责令关闭、撤销，或者被列入经营异常名录的，不适用简易注销程序。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第三十四条　人民法院裁定</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"https://baike.baidu.com/item/%E5%BC%BA%E5%88%B6%E6%B8%85%E7%AE%97/4227326?fromModule=lemma_inlink"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强制清算</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或者裁定宣告破产的，有关清算组、破产管理人可以持人民法院终结强制</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"https://baike.baidu.com/item/%E6%B8%85%E7%AE%97%E7%A8%8B%E5%BA%8F/12743237?fromModule=lemma_inlink"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清算程序</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的裁定或者终结</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instrText xml:space="preserve"> HYPERLINK "https://baike.baidu.com/item/%E7%A0%B4%E4%BA%A7%E7%A8%8B%E5%BA%8F/4291318?fromModule=lemma_inlink" \t "https://baike.baidu.com/item/%E4%B8%AD%E5%8D%8E%E4%BA%BA%E6%B0%91%E5%85%B1%E5%92%8C%E5%9B%BD%E5%B8%82%E5%9C%BA%E4%B8%BB%E4%BD%93%E7%99%BB%E8%AE%B0%E7%AE%A1%E7%90%86%E6%9D%A1%E4%BE%8B/_blank" </w:instrTex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separate"/>
      </w:r>
      <w:r>
        <w:rPr>
          <w:rStyle w:val="11"/>
          <w:rFonts w:hint="default" w:ascii="Times New Roman" w:hAnsi="Times New Roman" w:eastAsia="方正仿宋_GBK" w:cs="Times New Roman"/>
          <w:i w:val="0"/>
          <w:iCs w:val="0"/>
          <w:caps w:val="0"/>
          <w:color w:val="auto"/>
          <w:spacing w:val="0"/>
          <w:sz w:val="32"/>
          <w:szCs w:val="32"/>
          <w:u w:val="none"/>
          <w:shd w:val="clear" w:fill="FFFFFF"/>
        </w:rPr>
        <w:t>破产程序</w:t>
      </w:r>
      <w:r>
        <w:rPr>
          <w:rFonts w:hint="default" w:ascii="Times New Roman" w:hAnsi="Times New Roman" w:eastAsia="方正仿宋_GBK" w:cs="Times New Roman"/>
          <w:i w:val="0"/>
          <w:iCs w:val="0"/>
          <w:caps w:val="0"/>
          <w:color w:val="auto"/>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的裁定，直接向登记机关申请办理注销登记。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（二）</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fldChar w:fldCharType="begin"/>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instrText xml:space="preserve"> HYPERLINK "javascript:void(0)" \o "食品（含保健食品）生产许可（注销）" </w:instrTex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fldChar w:fldCharType="separate"/>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食品生产许可</w:t>
      </w:r>
      <w:r>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证</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注销</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《食品生产许可管理办法》</w:t>
      </w:r>
      <w:r>
        <w:rPr>
          <w:rFonts w:hint="default" w:ascii="Times New Roman" w:hAnsi="Times New Roman" w:eastAsia="方正仿宋_GBK" w:cs="Times New Roman"/>
          <w:i w:val="0"/>
          <w:iCs w:val="0"/>
          <w:caps w:val="0"/>
          <w:color w:val="auto"/>
          <w:spacing w:val="0"/>
          <w:sz w:val="32"/>
          <w:szCs w:val="32"/>
          <w:shd w:val="clear" w:fill="FFFFFF"/>
        </w:rPr>
        <w:t>第</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四十条　食品生产者终止食品生产，食品生产许可被撤回、撤销，应当在20个工作日内向原发证的市场监督管理部门申请办理注销手续。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食品生产者申请注销食品生产许可的，应当向原发证的市场监督管理部门提交食品生产许可注销申请书。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食品生产许可被注销的，许可证编号不得再次使用。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第四十一条　有下列情形之一，食品生产者未按规定申请办理注销手续的，原发证的市场监督管理部门应当依法办理食品生产许可注销手续，并在网站进行公示：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食品生产许可有效期届满未申请延续的；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食品生产者主体资格依法终止的；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食品生产许可依法被撤回、撤销或者食品生产许可证依法被吊销的；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因不可抗力导致食品生产许可事项无法实施的；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法律法规规定的应当注销食品生产许可的其他情形。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（三）食品经营许可证</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注销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color w:val="auto"/>
          <w:kern w:val="0"/>
          <w:sz w:val="32"/>
          <w:szCs w:val="32"/>
          <w:lang w:val="en-US" w:eastAsia="zh-CN" w:bidi="ar"/>
        </w:rPr>
        <w:t>《食品经营许可和备案管理办法》</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第三十八条</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经营者申请注销食品经营许可的，应当向原发证的市场监督管理部门提交食品经营许可注销申请书，以及与注销食品经营许可有关的其他材料。食品经营者取得纸质食品经营许可证正本、副本的，应当同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第三十九条 </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有下列情形之一，原发证的市场监督管理部门应当依法办理食品经营许可注销手续：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食品经营许可有效期届满未申请延续的；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食品经营者主体资格依法终止的；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食品经营许可依法被撤回、撤销或者食品经营许可证依法被吊销的；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因不可抗力导致食品经营许可事项无法实施的；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法律、法规规定的应当注销食品经营许可的其他情形。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食品经营许可被注销的，许可证编号不得再次使用。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（四）食品生产加工小作坊登记证注销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color w:val="auto"/>
          <w:kern w:val="0"/>
          <w:sz w:val="32"/>
          <w:szCs w:val="32"/>
          <w:lang w:val="en-US" w:eastAsia="zh-CN" w:bidi="ar"/>
        </w:rPr>
        <w:t>《云南省食品生产加工小作坊登记管理办法》</w:t>
      </w:r>
      <w:r>
        <w:rPr>
          <w:rStyle w:val="10"/>
          <w:rFonts w:hint="default" w:ascii="Times New Roman" w:hAnsi="Times New Roman" w:eastAsia="方正仿宋_GBK" w:cs="Times New Roman"/>
          <w:b w:val="0"/>
          <w:bCs/>
          <w:i w:val="0"/>
          <w:iCs w:val="0"/>
          <w:caps w:val="0"/>
          <w:color w:val="auto"/>
          <w:spacing w:val="0"/>
          <w:sz w:val="32"/>
          <w:szCs w:val="32"/>
          <w:shd w:val="clear" w:fill="FFFFFF"/>
        </w:rPr>
        <w:t>第十二条</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有下列情形之一的，县级人民政府食品药品监督管理部门应当在五个工作日内依法办理食品小作坊登记证注销手续：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食品小作坊申请注销或者食品小作坊登记证有效期满未申请延续换证的；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食品小作坊依法终止的；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因不可抗力导致登记事项无法实施的；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法律法规规定的应当废止食品小作坊登记证的其他情形。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0"/>
          <w:rFonts w:hint="eastAsia" w:eastAsia="方正楷体_GBK" w:cs="Times New Roman"/>
          <w:b w:val="0"/>
          <w:bCs/>
          <w:i w:val="0"/>
          <w:iCs w:val="0"/>
          <w:caps w:val="0"/>
          <w:color w:val="auto"/>
          <w:spacing w:val="0"/>
          <w:sz w:val="32"/>
          <w:szCs w:val="32"/>
          <w:highlight w:val="none"/>
          <w:shd w:val="clear" w:fill="FFFFFF"/>
          <w:lang w:val="en-US" w:eastAsia="zh-CN"/>
        </w:rPr>
        <w:t>五</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法律</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云南滇中新区在新区政务服务中心设法律自助机器人，为办事企业群众提供智能法律咨询、生成法律意见书、合同/文书模板下载、企业法治体检等服务功能。同时，设法律咨询窗口，每周五安排专业律师到窗口坐班，现场为办事企业、群众提供一站式法律法规咨询、法律援助、法律宣传等相关服务，切实帮助企业和群众提高经营管理水平和风险防范能力，不断增强群众办事的获得感和满意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0"/>
          <w:rFonts w:hint="eastAsia" w:eastAsia="方正楷体_GBK" w:cs="Times New Roman"/>
          <w:b w:val="0"/>
          <w:bCs/>
          <w:i w:val="0"/>
          <w:iCs w:val="0"/>
          <w:caps w:val="0"/>
          <w:color w:val="auto"/>
          <w:spacing w:val="0"/>
          <w:sz w:val="32"/>
          <w:szCs w:val="32"/>
          <w:highlight w:val="none"/>
          <w:shd w:val="clear" w:fill="FFFFFF"/>
          <w:lang w:val="en-US" w:eastAsia="zh-CN"/>
        </w:rPr>
        <w:t>六</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帮办代办服务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《云南省进一步优化政务服务提升行政效能推动“高效办成一件事”实施方案》</w:t>
      </w:r>
      <w:r>
        <w:rPr>
          <w:rFonts w:hint="eastAsia"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云政发〔2024〕15号</w:t>
      </w:r>
      <w:r>
        <w:rPr>
          <w:rFonts w:hint="eastAsia"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 xml:space="preserve">第16条“增强帮办代办能力，提升服务温度。健全线上线下帮办代办体系，明确人员配置、工作职责、责任边界、服务内容，提升帮办代办响应率、解决率和满意度。优化线下帮办代办工作机制，为老年人、残疾人等特殊群体和有需要的企业、群众提供陪同办、代理办、上门办等服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三、申报须知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（一）</w:t>
      </w:r>
      <w:r>
        <w:rPr>
          <w:rFonts w:hint="eastAsia" w:ascii="Times New Roman" w:hAnsi="Times New Roman" w:eastAsia="方正仿宋_GBK" w:cs="Times New Roman"/>
          <w:b/>
          <w:bCs/>
          <w:i w:val="0"/>
          <w:iCs w:val="0"/>
          <w:caps w:val="0"/>
          <w:color w:val="auto"/>
          <w:spacing w:val="0"/>
          <w:sz w:val="32"/>
          <w:szCs w:val="32"/>
          <w:highlight w:val="none"/>
          <w:shd w:val="clear" w:fill="FFFFFF"/>
        </w:rPr>
        <w:t>办理前置条件：无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（二）</w:t>
      </w:r>
      <w:r>
        <w:rPr>
          <w:rFonts w:hint="eastAsia"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（三）</w:t>
      </w:r>
      <w:r>
        <w:rPr>
          <w:rFonts w:hint="eastAsia"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eastAsia="方正仿宋_GBK" w:cs="Times New Roman"/>
          <w:b/>
          <w:bCs/>
          <w:i w:val="0"/>
          <w:iCs w:val="0"/>
          <w:caps w:val="0"/>
          <w:color w:val="auto"/>
          <w:spacing w:val="0"/>
          <w:sz w:val="32"/>
          <w:szCs w:val="32"/>
          <w:highlight w:val="none"/>
          <w:shd w:val="clear" w:fill="FFFFFF"/>
          <w:lang w:val="en-US" w:eastAsia="zh-CN"/>
        </w:rPr>
      </w:pPr>
      <w:r>
        <w:rPr>
          <w:rFonts w:hint="eastAsia" w:eastAsia="方正仿宋_GBK" w:cs="Times New Roman"/>
          <w:b/>
          <w:bCs/>
          <w:i w:val="0"/>
          <w:iCs w:val="0"/>
          <w:caps w:val="0"/>
          <w:color w:val="auto"/>
          <w:spacing w:val="0"/>
          <w:sz w:val="32"/>
          <w:szCs w:val="32"/>
          <w:highlight w:val="none"/>
          <w:shd w:val="clear" w:fill="FFFFFF"/>
          <w:lang w:eastAsia="zh-CN"/>
        </w:rPr>
        <w:t>（四）“</w:t>
      </w:r>
      <w:r>
        <w:rPr>
          <w:rFonts w:hint="eastAsia" w:eastAsia="方正仿宋_GBK" w:cs="Times New Roman"/>
          <w:b/>
          <w:bCs/>
          <w:i w:val="0"/>
          <w:iCs w:val="0"/>
          <w:caps w:val="0"/>
          <w:color w:val="auto"/>
          <w:spacing w:val="0"/>
          <w:sz w:val="32"/>
          <w:szCs w:val="32"/>
          <w:highlight w:val="none"/>
          <w:shd w:val="clear" w:fill="FFFFFF"/>
          <w:lang w:val="en-US" w:eastAsia="zh-CN"/>
        </w:rPr>
        <w:t>证照并销</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eastAsia="方正仿宋_GBK" w:cs="Times New Roman"/>
          <w:b/>
          <w:bCs/>
          <w:i w:val="0"/>
          <w:iCs w:val="0"/>
          <w:caps w:val="0"/>
          <w:color w:val="auto"/>
          <w:spacing w:val="0"/>
          <w:sz w:val="32"/>
          <w:szCs w:val="32"/>
          <w:highlight w:val="none"/>
          <w:shd w:val="clear" w:fill="FFFFFF"/>
          <w:lang w:val="en-US" w:eastAsia="zh-CN"/>
        </w:rPr>
        <w:t>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eastAsia" w:eastAsia="方正仿宋_GBK" w:cs="Times New Roman"/>
          <w:i w:val="0"/>
          <w:iCs w:val="0"/>
          <w:caps w:val="0"/>
          <w:color w:val="auto"/>
          <w:spacing w:val="0"/>
          <w:kern w:val="0"/>
          <w:sz w:val="32"/>
          <w:szCs w:val="32"/>
          <w:highlight w:val="none"/>
          <w:shd w:val="clear" w:fill="FFFFFF"/>
          <w:lang w:val="en-US" w:eastAsia="zh-CN" w:bidi="ar"/>
        </w:rPr>
        <w:t>1.</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根据《云南滇中新区直管区市场监管领域“证照并销”改革实施方案（试行）》，在云南滇中新区直管区内实施食品行业“证照并销”改革试点，申请人</w:t>
      </w:r>
      <w:r>
        <w:rPr>
          <w:rFonts w:hint="eastAsia" w:eastAsia="方正仿宋_GBK" w:cs="Times New Roman"/>
          <w:i w:val="0"/>
          <w:iCs w:val="0"/>
          <w:caps w:val="0"/>
          <w:color w:val="auto"/>
          <w:spacing w:val="0"/>
          <w:kern w:val="0"/>
          <w:sz w:val="32"/>
          <w:szCs w:val="32"/>
          <w:highlight w:val="none"/>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经营主体</w:t>
      </w:r>
      <w:r>
        <w:rPr>
          <w:rFonts w:hint="eastAsia" w:eastAsia="方正仿宋_GBK" w:cs="Times New Roman"/>
          <w:i w:val="0"/>
          <w:iCs w:val="0"/>
          <w:caps w:val="0"/>
          <w:color w:val="auto"/>
          <w:spacing w:val="0"/>
          <w:kern w:val="0"/>
          <w:sz w:val="32"/>
          <w:szCs w:val="32"/>
          <w:highlight w:val="none"/>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在申请注销营业执照时，可以同步申请注销由市场监管部门核发的食品行业行政许可证、备案登记证等。市场监管部门通过一窗受理、一表填报、一次办结，内部流转、信息共享、并联审批的形式，一次性为申请人办理“证照”注销手续，即实现“证照并销”，解决经营主体在办理营业执照、行政许可（备案、登记）证注销过程中存在的同部门多次跑、多次提交材料等问题，进一步提升办事便利度和政务服务质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2.《市场主体登记管理条例》第四十八条 有下列情形之一的，市场主体不得申请办理简易注销登记：（一）在经营异常名录或者市场监督管理严重违法失信名单中的；（二）存在股权（财产份额）被冻结、出质或者动产抵押，或者对其他市场主体存在投资的；（三）正在被立案调查或者采取行政强制措施，正在诉讼或者仲裁程序中的；（四）被吊销营业执照、责令关闭、撤销的；（五）受到罚款等行政处罚尚未执行完毕的；（六）不符合《条例》第三十三条规定的其他情形。第四十九条 申请办理简易注销登记，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方正仿宋_GBK" w:cs="Times New Roman"/>
          <w:b/>
          <w:bCs/>
          <w:color w:val="222222"/>
          <w:kern w:val="0"/>
          <w:sz w:val="32"/>
          <w:szCs w:val="32"/>
          <w:lang w:val="en-US" w:eastAsia="zh-CN" w:bidi="ar-SA"/>
        </w:rPr>
      </w:pPr>
      <w:r>
        <w:rPr>
          <w:rFonts w:hint="default" w:ascii="Times New Roman" w:hAnsi="Times New Roman" w:eastAsia="方正仿宋_GBK" w:cs="Times New Roman"/>
          <w:b/>
          <w:bCs/>
          <w:color w:val="222222"/>
          <w:kern w:val="0"/>
          <w:sz w:val="32"/>
          <w:szCs w:val="32"/>
          <w:lang w:val="en-US" w:eastAsia="zh-CN" w:bidi="ar-SA"/>
        </w:rPr>
        <w:t>（</w:t>
      </w:r>
      <w:r>
        <w:rPr>
          <w:rFonts w:hint="eastAsia" w:eastAsia="方正仿宋_GBK" w:cs="Times New Roman"/>
          <w:b/>
          <w:bCs/>
          <w:color w:val="222222"/>
          <w:kern w:val="0"/>
          <w:sz w:val="32"/>
          <w:szCs w:val="32"/>
          <w:lang w:val="en-US" w:eastAsia="zh-CN" w:bidi="ar-SA"/>
        </w:rPr>
        <w:t>五</w:t>
      </w:r>
      <w:r>
        <w:rPr>
          <w:rFonts w:hint="default" w:ascii="Times New Roman" w:hAnsi="Times New Roman" w:eastAsia="方正仿宋_GBK" w:cs="Times New Roman"/>
          <w:b/>
          <w:bCs/>
          <w:color w:val="222222"/>
          <w:kern w:val="0"/>
          <w:sz w:val="32"/>
          <w:szCs w:val="32"/>
          <w:lang w:val="en-US" w:eastAsia="zh-CN" w:bidi="ar-SA"/>
        </w:rPr>
        <w:t>）帮办代办服务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以企业和群众需求为导向，实行“主动上门、全程帮办、贴心代办”的服务模式，滇中新区政务服务中心综合服务窗口为办事企业和群众提供帮办代办服务。同时，可根据需求，会同相关审批服务部门，主动上门为企业和群众开展“上门办”和“帮办代办”，进一步提升企业和办事群众的获得感和满意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color w:val="auto"/>
          <w:sz w:val="32"/>
          <w:szCs w:val="32"/>
          <w:highlight w:val="none"/>
          <w:lang w:eastAsia="zh-CN"/>
        </w:rPr>
      </w:pPr>
      <w:r>
        <w:rPr>
          <w:rStyle w:val="10"/>
          <w:rFonts w:hint="default" w:ascii="Times New Roman" w:hAnsi="Times New Roman" w:eastAsia="方正仿宋_GBK" w:cs="Times New Roman"/>
          <w:i w:val="0"/>
          <w:iCs w:val="0"/>
          <w:caps w:val="0"/>
          <w:color w:val="auto"/>
          <w:spacing w:val="0"/>
          <w:sz w:val="32"/>
          <w:szCs w:val="32"/>
          <w:highlight w:val="none"/>
          <w:shd w:val="clear" w:fill="FFFFFF"/>
        </w:rPr>
        <w:t>注意事项</w:t>
      </w:r>
      <w:r>
        <w:rPr>
          <w:rStyle w:val="10"/>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1.网上申请过程中如遇任何相关信息内容（登记表，电子证照等）错误，则转线下办理或者反馈</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办事事项名称</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事项办理选择</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highlight w:val="none"/>
                <w:lang w:val="en-US" w:eastAsia="zh-CN"/>
              </w:rPr>
              <w:t>营业执照注销登记</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必办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highlight w:val="none"/>
                <w:lang w:val="en-US" w:eastAsia="zh-CN"/>
              </w:rPr>
              <w:fldChar w:fldCharType="begin"/>
            </w:r>
            <w:r>
              <w:rPr>
                <w:rFonts w:hint="eastAsia" w:asciiTheme="minorEastAsia" w:hAnsiTheme="minorEastAsia" w:eastAsiaTheme="minorEastAsia" w:cstheme="minorEastAsia"/>
                <w:highlight w:val="none"/>
                <w:lang w:val="en-US" w:eastAsia="zh-CN"/>
              </w:rPr>
              <w:instrText xml:space="preserve"> HYPERLINK "javascript:void(0)" \o "食品（含保健食品）生产许可（注销）" </w:instrText>
            </w:r>
            <w:r>
              <w:rPr>
                <w:rFonts w:hint="eastAsia" w:asciiTheme="minorEastAsia" w:hAnsiTheme="minorEastAsia" w:eastAsiaTheme="minorEastAsia" w:cstheme="minorEastAsia"/>
                <w:highlight w:val="none"/>
                <w:lang w:val="en-US" w:eastAsia="zh-CN"/>
              </w:rPr>
              <w:fldChar w:fldCharType="separate"/>
            </w:r>
            <w:r>
              <w:rPr>
                <w:rFonts w:hint="eastAsia" w:asciiTheme="minorEastAsia" w:hAnsiTheme="minorEastAsia" w:eastAsiaTheme="minorEastAsia" w:cstheme="minorEastAsia"/>
                <w:highlight w:val="none"/>
                <w:lang w:val="en-US" w:eastAsia="zh-CN"/>
              </w:rPr>
              <w:t>食品生产许可证注销</w:t>
            </w:r>
            <w:r>
              <w:rPr>
                <w:rFonts w:hint="eastAsia" w:asciiTheme="minorEastAsia" w:hAnsiTheme="minorEastAsia" w:eastAsiaTheme="minorEastAsia" w:cstheme="minorEastAsia"/>
                <w:highlight w:val="none"/>
                <w:lang w:val="en-US" w:eastAsia="zh-CN"/>
              </w:rPr>
              <w:fldChar w:fldCharType="end"/>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highlight w:val="none"/>
                <w:lang w:val="en-US" w:eastAsia="zh-CN"/>
              </w:rPr>
              <w:t>食品经营许可证注销</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highlight w:val="none"/>
                <w:lang w:val="en-US" w:eastAsia="zh-CN"/>
              </w:rPr>
              <w:t>食品生产加工小作坊登记证注销</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highlight w:val="none"/>
                <w:lang w:val="en-US" w:eastAsia="zh-CN"/>
              </w:rPr>
              <w:t>5.食品摊贩备案卡注销</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highlight w:val="none"/>
                <w:lang w:val="en-US" w:eastAsia="zh-CN"/>
              </w:rPr>
              <w:t>6.仅销售预包装食品备案注销</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highlight w:val="none"/>
                <w:lang w:val="en-US" w:eastAsia="zh-CN"/>
              </w:rPr>
              <w:t>7.法律咨询服务</w:t>
            </w:r>
          </w:p>
        </w:tc>
        <w:tc>
          <w:tcPr>
            <w:tcW w:w="2467"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8.帮办代办服务</w:t>
            </w:r>
          </w:p>
        </w:tc>
        <w:tc>
          <w:tcPr>
            <w:tcW w:w="2467" w:type="dxa"/>
            <w:tcBorders>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按需选办</w:t>
            </w:r>
          </w:p>
        </w:tc>
        <w:tc>
          <w:tcPr>
            <w:tcW w:w="2188" w:type="dxa"/>
            <w:noWrap w:val="0"/>
            <w:vAlign w:val="center"/>
          </w:tcPr>
          <w:p>
            <w:pPr>
              <w:ind w:firstLine="0" w:firstLineChars="0"/>
              <w:jc w:val="center"/>
              <w:rPr>
                <w:rFonts w:hint="eastAsia" w:asciiTheme="minorEastAsia" w:hAnsiTheme="minorEastAsia" w:eastAsiaTheme="minorEastAsia" w:cstheme="minorEastAsia"/>
                <w:color w:val="auto"/>
                <w:szCs w:val="24"/>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pPr>
        <w:rPr>
          <w:rFonts w:hint="default" w:ascii="Times New Roman" w:hAnsi="Times New Roman" w:eastAsia="仿宋_GB2312" w:cs="Times New Roman"/>
          <w:i w:val="0"/>
          <w:iCs w:val="0"/>
          <w:caps w:val="0"/>
          <w:color w:val="auto"/>
          <w:spacing w:val="0"/>
          <w:sz w:val="32"/>
          <w:szCs w:val="32"/>
          <w:highlight w:val="none"/>
          <w:shd w:val="clear" w:fill="FFFFFF"/>
        </w:rPr>
        <w:sectPr>
          <w:pgSz w:w="11906" w:h="16838"/>
          <w:pgMar w:top="1871" w:right="1474" w:bottom="1871"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申请材料</w:t>
      </w:r>
    </w:p>
    <w:tbl>
      <w:tblPr>
        <w:tblStyle w:val="7"/>
        <w:tblW w:w="1422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8"/>
        <w:gridCol w:w="2840"/>
        <w:gridCol w:w="1068"/>
        <w:gridCol w:w="1068"/>
        <w:gridCol w:w="1284"/>
        <w:gridCol w:w="1380"/>
        <w:gridCol w:w="948"/>
        <w:gridCol w:w="1344"/>
        <w:gridCol w:w="1080"/>
        <w:gridCol w:w="1008"/>
        <w:gridCol w:w="15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5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2840"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材料标准名称</w:t>
            </w:r>
          </w:p>
        </w:tc>
        <w:tc>
          <w:tcPr>
            <w:tcW w:w="106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材料类型</w:t>
            </w:r>
          </w:p>
        </w:tc>
        <w:tc>
          <w:tcPr>
            <w:tcW w:w="106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材料形式</w:t>
            </w:r>
          </w:p>
        </w:tc>
        <w:tc>
          <w:tcPr>
            <w:tcW w:w="1284"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来源渠道</w:t>
            </w:r>
          </w:p>
        </w:tc>
        <w:tc>
          <w:tcPr>
            <w:tcW w:w="1380"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出具部门</w:t>
            </w:r>
          </w:p>
        </w:tc>
        <w:tc>
          <w:tcPr>
            <w:tcW w:w="94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纸质材料份数</w:t>
            </w:r>
          </w:p>
        </w:tc>
        <w:tc>
          <w:tcPr>
            <w:tcW w:w="1344"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材料必要性</w:t>
            </w:r>
          </w:p>
        </w:tc>
        <w:tc>
          <w:tcPr>
            <w:tcW w:w="1080"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涉及事项</w:t>
            </w:r>
          </w:p>
        </w:tc>
        <w:tc>
          <w:tcPr>
            <w:tcW w:w="100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非必要材料涉及情形</w:t>
            </w:r>
          </w:p>
        </w:tc>
        <w:tc>
          <w:tcPr>
            <w:tcW w:w="1542"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2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kern w:val="0"/>
                <w:sz w:val="21"/>
                <w:szCs w:val="21"/>
                <w:highlight w:val="none"/>
                <w:lang w:val="en-US" w:eastAsia="zh-CN" w:bidi="ar"/>
              </w:rPr>
              <w:t>证照并销登记申请书</w:t>
            </w:r>
          </w:p>
        </w:tc>
        <w:tc>
          <w:tcPr>
            <w:tcW w:w="10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市场监管局提供模板</w:t>
            </w:r>
          </w:p>
        </w:tc>
        <w:tc>
          <w:tcPr>
            <w:tcW w:w="9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kern w:val="0"/>
                <w:sz w:val="21"/>
                <w:szCs w:val="21"/>
                <w:highlight w:val="none"/>
                <w:lang w:val="en-US" w:eastAsia="zh-CN" w:bidi="ar"/>
              </w:rPr>
              <w:t>全量事项</w:t>
            </w:r>
          </w:p>
        </w:tc>
        <w:tc>
          <w:tcPr>
            <w:tcW w:w="10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jc w:val="center"/>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28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eastAsia" w:ascii="Times New Roman" w:hAnsi="Times New Roman" w:eastAsia="方正仿宋_GBK" w:cs="Times New Roman"/>
                <w:color w:val="auto"/>
                <w:kern w:val="0"/>
                <w:sz w:val="21"/>
                <w:szCs w:val="21"/>
                <w:highlight w:val="none"/>
                <w:lang w:val="en-US" w:eastAsia="zh-CN" w:bidi="ar"/>
              </w:rPr>
              <w:t>依法作出解散、注销的决议或者决定，或者被行政机关吊销营业执照、责令关闭、撤销的文件</w:t>
            </w:r>
          </w:p>
        </w:tc>
        <w:tc>
          <w:tcPr>
            <w:tcW w:w="10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4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0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kern w:val="0"/>
                <w:sz w:val="21"/>
                <w:szCs w:val="21"/>
                <w:highlight w:val="none"/>
                <w:lang w:val="en-US" w:eastAsia="zh-CN" w:bidi="ar"/>
              </w:rPr>
              <w:t>营业执照注销</w:t>
            </w:r>
          </w:p>
        </w:tc>
        <w:tc>
          <w:tcPr>
            <w:tcW w:w="10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1" w:hRule="atLeast"/>
          <w:jc w:val="center"/>
        </w:trPr>
        <w:tc>
          <w:tcPr>
            <w:tcW w:w="65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3</w:t>
            </w:r>
          </w:p>
        </w:tc>
        <w:tc>
          <w:tcPr>
            <w:tcW w:w="284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eastAsia" w:ascii="Times New Roman" w:hAnsi="Times New Roman" w:eastAsia="方正仿宋_GBK" w:cs="Times New Roman"/>
                <w:color w:val="auto"/>
                <w:kern w:val="0"/>
                <w:sz w:val="21"/>
                <w:szCs w:val="21"/>
                <w:highlight w:val="none"/>
                <w:lang w:val="en-US" w:eastAsia="zh-CN" w:bidi="ar"/>
              </w:rPr>
              <w:t>清算报告、负责清理债权债务的文件或者清理债务完结的证明</w:t>
            </w:r>
          </w:p>
        </w:tc>
        <w:tc>
          <w:tcPr>
            <w:tcW w:w="106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4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080"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kern w:val="0"/>
                <w:sz w:val="21"/>
                <w:szCs w:val="21"/>
                <w:highlight w:val="none"/>
                <w:lang w:val="en-US" w:eastAsia="zh-CN" w:bidi="ar"/>
              </w:rPr>
              <w:t>营业执照注销</w:t>
            </w:r>
          </w:p>
        </w:tc>
        <w:tc>
          <w:tcPr>
            <w:tcW w:w="100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4</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kern w:val="0"/>
                <w:sz w:val="21"/>
                <w:szCs w:val="21"/>
                <w:highlight w:val="none"/>
                <w:lang w:val="en-US" w:eastAsia="zh-CN" w:bidi="ar"/>
              </w:rPr>
            </w:pPr>
            <w:r>
              <w:rPr>
                <w:rFonts w:hint="eastAsia" w:ascii="Times New Roman" w:hAnsi="Times New Roman" w:eastAsia="方正仿宋_GBK" w:cs="Times New Roman"/>
                <w:color w:val="auto"/>
                <w:kern w:val="0"/>
                <w:sz w:val="21"/>
                <w:szCs w:val="21"/>
                <w:highlight w:val="none"/>
                <w:lang w:val="en-US" w:eastAsia="zh-CN" w:bidi="ar"/>
              </w:rPr>
              <w:t>税务部门出具的清税证明</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kern w:val="0"/>
                <w:sz w:val="21"/>
                <w:szCs w:val="21"/>
                <w:highlight w:val="none"/>
                <w:lang w:val="en-US" w:eastAsia="zh-CN" w:bidi="ar"/>
              </w:rPr>
              <w:t>营业执照注销</w:t>
            </w: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5</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color w:val="auto"/>
                <w:kern w:val="0"/>
                <w:sz w:val="21"/>
                <w:szCs w:val="21"/>
                <w:highlight w:val="none"/>
                <w:lang w:val="en-US" w:eastAsia="zh-CN" w:bidi="ar"/>
              </w:rPr>
            </w:pPr>
            <w:r>
              <w:rPr>
                <w:rFonts w:hint="default"/>
                <w:highlight w:val="none"/>
                <w:lang w:val="en-US" w:eastAsia="zh-CN"/>
              </w:rPr>
              <w:fldChar w:fldCharType="begin"/>
            </w:r>
            <w:r>
              <w:rPr>
                <w:rFonts w:hint="default"/>
                <w:highlight w:val="none"/>
                <w:lang w:val="en-US" w:eastAsia="zh-CN"/>
              </w:rPr>
              <w:instrText xml:space="preserve"> HYPERLINK "javascript:void(0)" \o "食品（含保健食品）生产许可（注销）" </w:instrText>
            </w:r>
            <w:r>
              <w:rPr>
                <w:rFonts w:hint="default"/>
                <w:highlight w:val="none"/>
                <w:lang w:val="en-US" w:eastAsia="zh-CN"/>
              </w:rPr>
              <w:fldChar w:fldCharType="separate"/>
            </w:r>
            <w:r>
              <w:rPr>
                <w:rFonts w:hint="default"/>
                <w:highlight w:val="none"/>
                <w:lang w:val="en-US" w:eastAsia="zh-CN"/>
              </w:rPr>
              <w:t>食品生产许可</w:t>
            </w:r>
            <w:r>
              <w:rPr>
                <w:rFonts w:hint="eastAsia"/>
                <w:highlight w:val="none"/>
                <w:lang w:val="en-US" w:eastAsia="zh-CN"/>
              </w:rPr>
              <w:t>证</w:t>
            </w:r>
            <w:r>
              <w:rPr>
                <w:rFonts w:hint="default"/>
                <w:highlight w:val="none"/>
                <w:lang w:val="en-US" w:eastAsia="zh-CN"/>
              </w:rPr>
              <w:t>注销</w:t>
            </w:r>
            <w:r>
              <w:rPr>
                <w:rFonts w:hint="default"/>
                <w:highlight w:val="none"/>
                <w:lang w:val="en-US" w:eastAsia="zh-CN"/>
              </w:rPr>
              <w:fldChar w:fldCharType="end"/>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kern w:val="0"/>
                <w:sz w:val="21"/>
                <w:szCs w:val="21"/>
                <w:highlight w:val="none"/>
                <w:lang w:val="en-US" w:eastAsia="zh-CN" w:bidi="ar"/>
              </w:rPr>
              <w:t>选办</w:t>
            </w: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eastAsia="方正仿宋_GBK" w:cs="Times New Roman"/>
                <w:color w:val="auto"/>
                <w:sz w:val="21"/>
                <w:szCs w:val="21"/>
                <w:highlight w:val="none"/>
              </w:rPr>
            </w:pPr>
            <w:r>
              <w:rPr>
                <w:rFonts w:ascii="宋体" w:hAnsi="宋体" w:eastAsia="宋体" w:cs="宋体"/>
                <w:kern w:val="0"/>
                <w:sz w:val="18"/>
                <w:szCs w:val="18"/>
                <w:lang w:val="en-US" w:eastAsia="zh-CN" w:bidi="ar"/>
              </w:rPr>
              <w:t>申请人在提交营业执照注销登记规范材料的基础上，同步提交相关行政许可（备案、登记）证的正副本原件。原件丢失、损坏或无法交回的，由申请人自行承诺、自担责任。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6</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color w:val="auto"/>
                <w:kern w:val="0"/>
                <w:sz w:val="21"/>
                <w:szCs w:val="21"/>
                <w:highlight w:val="none"/>
                <w:lang w:val="en-US" w:eastAsia="zh-CN" w:bidi="ar"/>
              </w:rPr>
            </w:pPr>
            <w:r>
              <w:rPr>
                <w:rFonts w:hint="eastAsia"/>
                <w:highlight w:val="none"/>
                <w:lang w:val="en-US" w:eastAsia="zh-CN"/>
              </w:rPr>
              <w:t>食品经营许可证</w:t>
            </w:r>
            <w:r>
              <w:rPr>
                <w:rFonts w:hint="default"/>
                <w:highlight w:val="none"/>
                <w:lang w:val="en-US" w:eastAsia="zh-CN"/>
              </w:rPr>
              <w:t>注销</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eastAsia" w:eastAsia="方正仿宋_GBK" w:cs="Times New Roman"/>
                <w:color w:val="auto"/>
                <w:sz w:val="21"/>
                <w:szCs w:val="21"/>
                <w:highlight w:val="none"/>
                <w:lang w:val="en-US" w:eastAsia="zh-CN"/>
              </w:rPr>
              <w:t>1</w:t>
            </w:r>
          </w:p>
        </w:tc>
        <w:tc>
          <w:tcPr>
            <w:tcW w:w="1344" w:type="dxa"/>
            <w:vMerge w:val="continue"/>
            <w:tcBorders>
              <w:left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vMerge w:val="continue"/>
            <w:tcBorders>
              <w:left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7</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color w:val="auto"/>
                <w:sz w:val="21"/>
                <w:szCs w:val="21"/>
                <w:highlight w:val="none"/>
                <w:lang w:eastAsia="zh-CN"/>
              </w:rPr>
            </w:pPr>
            <w:r>
              <w:rPr>
                <w:rFonts w:hint="eastAsia"/>
                <w:highlight w:val="none"/>
                <w:lang w:val="en-US" w:eastAsia="zh-CN"/>
              </w:rPr>
              <w:t>食品生产加工小作坊登记证注销</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1</w:t>
            </w:r>
          </w:p>
        </w:tc>
        <w:tc>
          <w:tcPr>
            <w:tcW w:w="1344" w:type="dxa"/>
            <w:vMerge w:val="continue"/>
            <w:tcBorders>
              <w:left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vMerge w:val="continue"/>
            <w:tcBorders>
              <w:left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8</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color w:val="auto"/>
                <w:sz w:val="21"/>
                <w:szCs w:val="21"/>
                <w:highlight w:val="none"/>
                <w:lang w:eastAsia="zh-CN"/>
              </w:rPr>
            </w:pPr>
            <w:r>
              <w:rPr>
                <w:rFonts w:hint="eastAsia"/>
                <w:highlight w:val="none"/>
                <w:lang w:val="en-US" w:eastAsia="zh-CN"/>
              </w:rPr>
              <w:t>食品摊贩备案卡</w:t>
            </w:r>
            <w:r>
              <w:rPr>
                <w:rFonts w:hint="default"/>
                <w:highlight w:val="none"/>
                <w:lang w:val="en-US" w:eastAsia="zh-CN"/>
              </w:rPr>
              <w:t>注销</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1</w:t>
            </w:r>
          </w:p>
        </w:tc>
        <w:tc>
          <w:tcPr>
            <w:tcW w:w="1344" w:type="dxa"/>
            <w:vMerge w:val="continue"/>
            <w:tcBorders>
              <w:left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vMerge w:val="continue"/>
            <w:tcBorders>
              <w:left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9</w:t>
            </w:r>
          </w:p>
        </w:tc>
        <w:tc>
          <w:tcPr>
            <w:tcW w:w="28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仿宋_GBK" w:cs="Times New Roman"/>
                <w:color w:val="auto"/>
                <w:sz w:val="21"/>
                <w:szCs w:val="21"/>
                <w:highlight w:val="none"/>
                <w:lang w:eastAsia="zh-CN"/>
              </w:rPr>
            </w:pPr>
            <w:r>
              <w:rPr>
                <w:rFonts w:hint="eastAsia"/>
                <w:highlight w:val="none"/>
                <w:lang w:val="en-US" w:eastAsia="zh-CN"/>
              </w:rPr>
              <w:t>仅销售预包装食品备案</w:t>
            </w:r>
            <w:r>
              <w:rPr>
                <w:rFonts w:hint="default"/>
                <w:highlight w:val="none"/>
                <w:lang w:val="en-US" w:eastAsia="zh-CN"/>
              </w:rPr>
              <w:t>注销</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10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纸质</w:t>
            </w:r>
          </w:p>
        </w:tc>
        <w:tc>
          <w:tcPr>
            <w:tcW w:w="128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val="en-US" w:eastAsia="zh-CN"/>
              </w:rPr>
              <w:t>1</w:t>
            </w:r>
          </w:p>
        </w:tc>
        <w:tc>
          <w:tcPr>
            <w:tcW w:w="1344"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eastAsia="方正仿宋_GBK" w:cs="Times New Roman"/>
                <w:color w:val="auto"/>
                <w:kern w:val="2"/>
                <w:sz w:val="21"/>
                <w:szCs w:val="21"/>
                <w:highlight w:val="none"/>
                <w:lang w:val="en-US" w:eastAsia="zh-CN" w:bidi="ar-SA"/>
              </w:rPr>
            </w:pPr>
          </w:p>
        </w:tc>
        <w:tc>
          <w:tcPr>
            <w:tcW w:w="1542"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14220" w:type="dxa"/>
            <w:gridSpan w:val="11"/>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ascii="宋体" w:hAnsi="宋体" w:eastAsia="宋体" w:cs="宋体"/>
                <w:i w:val="0"/>
                <w:iCs w:val="0"/>
                <w:caps w:val="0"/>
                <w:color w:val="333333"/>
                <w:spacing w:val="0"/>
                <w:sz w:val="19"/>
                <w:szCs w:val="19"/>
                <w:shd w:val="clear" w:fill="FFFFFF"/>
                <w:lang w:val="en-US" w:eastAsia="zh-CN"/>
              </w:rPr>
              <w:t>备注：</w:t>
            </w:r>
            <w:r>
              <w:rPr>
                <w:rFonts w:hint="eastAsia" w:ascii="宋体" w:hAnsi="宋体" w:eastAsia="宋体" w:cs="宋体"/>
                <w:i w:val="0"/>
                <w:iCs w:val="0"/>
                <w:caps w:val="0"/>
                <w:color w:val="333333"/>
                <w:spacing w:val="0"/>
                <w:sz w:val="19"/>
                <w:szCs w:val="19"/>
                <w:shd w:val="clear" w:fill="FFFFFF"/>
              </w:rPr>
              <w:t>人民法院指定清算人、破产管理人进行清算的，应当提交人民法院指定证明；合伙企业分支机构申请注销登记，还应当提交全体合伙人签署的注销分支机构决定书。个体工商户申请注销登记的，无需提交第二项、第三项材料；因合并、分立而申请市场主体注销登记的，无需提交第三项材料。申请办理简易注销登记，应当提交申请书和全体投资人承诺书。</w:t>
            </w:r>
          </w:p>
        </w:tc>
      </w:tr>
    </w:tbl>
    <w:p>
      <w:pPr>
        <w:keepNext w:val="0"/>
        <w:keepLines w:val="0"/>
        <w:pageBreakBefore w:val="0"/>
        <w:kinsoku/>
        <w:wordWrap/>
        <w:overflowPunct/>
        <w:topLinePunct w:val="0"/>
        <w:autoSpaceDE/>
        <w:autoSpaceDN/>
        <w:bidi w:val="0"/>
        <w:adjustRightInd/>
        <w:snapToGrid/>
        <w:spacing w:line="240" w:lineRule="exact"/>
        <w:ind w:left="0" w:right="0"/>
        <w:rPr>
          <w:color w:val="auto"/>
          <w:sz w:val="21"/>
          <w:szCs w:val="21"/>
          <w:highlight w:val="none"/>
        </w:rPr>
        <w:sectPr>
          <w:footerReference r:id="rId3" w:type="default"/>
          <w:pgSz w:w="16838" w:h="11906" w:orient="landscape"/>
          <w:pgMar w:top="1587" w:right="2098" w:bottom="1474" w:left="1984" w:header="851" w:footer="992" w:gutter="0"/>
          <w:cols w:space="425" w:num="1"/>
          <w:docGrid w:type="lines" w:linePitch="326" w:charSpace="0"/>
        </w:sectPr>
      </w:pPr>
      <w:r>
        <w:rPr>
          <w:rFonts w:hint="eastAsia" w:ascii="宋体" w:hAnsi="宋体" w:eastAsia="宋体" w:cs="宋体"/>
          <w:color w:val="auto"/>
          <w:sz w:val="21"/>
          <w:szCs w:val="21"/>
          <w:highlight w:val="none"/>
        </w:rPr>
        <w:br w:type="page"/>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办理流程图</w:t>
      </w:r>
      <w:r>
        <w:rPr>
          <w:rFonts w:hint="eastAsia" w:ascii="黑体" w:hAnsi="宋体" w:eastAsia="黑体" w:cs="黑体"/>
          <w:i w:val="0"/>
          <w:iCs w:val="0"/>
          <w:caps w:val="0"/>
          <w:color w:val="auto"/>
          <w:spacing w:val="0"/>
          <w:sz w:val="30"/>
          <w:szCs w:val="30"/>
          <w:highlight w:val="none"/>
          <w:shd w:val="clear" w:fill="FFFFFF"/>
        </w:rPr>
        <w:drawing>
          <wp:inline distT="0" distB="0" distL="114300" distR="114300">
            <wp:extent cx="5272405" cy="3740785"/>
            <wp:effectExtent l="0" t="0" r="0" b="0"/>
            <wp:docPr id="2" name="图片 2"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条件判断流程图"/>
                    <pic:cNvPicPr>
                      <a:picLocks noChangeAspect="1"/>
                    </pic:cNvPicPr>
                  </pic:nvPicPr>
                  <pic:blipFill>
                    <a:blip r:embed="rId5"/>
                    <a:stretch>
                      <a:fillRect/>
                    </a:stretch>
                  </pic:blipFill>
                  <pic:spPr>
                    <a:xfrm>
                      <a:off x="0" y="0"/>
                      <a:ext cx="5272405" cy="3740785"/>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600" w:leftChars="0" w:right="0" w:rightChars="0"/>
        <w:rPr>
          <w:rFonts w:hint="eastAsia" w:ascii="黑体" w:hAnsi="宋体" w:eastAsia="黑体" w:cs="黑体"/>
          <w:i w:val="0"/>
          <w:iCs w:val="0"/>
          <w:caps w:val="0"/>
          <w:color w:val="auto"/>
          <w:spacing w:val="0"/>
          <w:sz w:val="30"/>
          <w:szCs w:val="30"/>
          <w:highlight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六、办理结果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0"/>
          <w:rFonts w:hint="default" w:ascii="仿宋_GB2312" w:hAnsi="宋体" w:eastAsia="仿宋_GB2312" w:cs="仿宋_GB2312"/>
          <w:i w:val="0"/>
          <w:iCs w:val="0"/>
          <w:caps w:val="0"/>
          <w:color w:val="auto"/>
          <w:spacing w:val="0"/>
          <w:sz w:val="28"/>
          <w:szCs w:val="28"/>
          <w:highlight w:val="none"/>
          <w:shd w:val="clear" w:fill="FFFFFF"/>
        </w:rPr>
        <w:t>（一）结果信息</w:t>
      </w:r>
    </w:p>
    <w:tbl>
      <w:tblPr>
        <w:tblStyle w:val="7"/>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color w:val="auto"/>
                <w:sz w:val="21"/>
                <w:szCs w:val="21"/>
                <w:highlight w:val="none"/>
              </w:rPr>
            </w:pPr>
            <w:r>
              <w:rPr>
                <w:rFonts w:hint="eastAsia" w:ascii="宋体" w:hAnsi="宋体" w:eastAsia="宋体" w:cs="宋体"/>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color w:val="auto"/>
                <w:sz w:val="21"/>
                <w:szCs w:val="21"/>
                <w:highlight w:val="none"/>
              </w:rPr>
            </w:pPr>
            <w:r>
              <w:rPr>
                <w:rFonts w:hint="eastAsia" w:ascii="宋体" w:hAnsi="宋体" w:eastAsia="宋体" w:cs="宋体"/>
                <w:color w:val="auto"/>
                <w:sz w:val="21"/>
                <w:szCs w:val="21"/>
                <w:highlight w:val="none"/>
              </w:rPr>
              <w:t>准予注销登记通知书</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rFonts w:hint="eastAsia" w:eastAsia="仿宋_GB2312"/>
                <w:color w:val="auto"/>
                <w:sz w:val="21"/>
                <w:szCs w:val="21"/>
                <w:highlight w:val="none"/>
                <w:lang w:eastAsia="zh-CN"/>
              </w:rPr>
            </w:pPr>
            <w:r>
              <w:rPr>
                <w:rFonts w:hint="eastAsia"/>
                <w:color w:val="auto"/>
                <w:sz w:val="21"/>
                <w:szCs w:val="21"/>
                <w:highlight w:val="none"/>
                <w:lang w:eastAsia="zh-CN"/>
              </w:rPr>
              <w:t>其他</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jc w:val="center"/>
              <w:rPr>
                <w:color w:val="auto"/>
                <w:sz w:val="21"/>
                <w:szCs w:val="21"/>
                <w:highlight w:val="none"/>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center"/>
              <w:rPr>
                <w:color w:val="auto"/>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spacing w:line="445" w:lineRule="auto"/>
              <w:jc w:val="center"/>
              <w:rPr>
                <w:rFonts w:hint="eastAsia" w:ascii="宋体" w:hAnsi="宋体" w:eastAsia="宋体" w:cs="宋体"/>
                <w:color w:val="auto"/>
                <w:sz w:val="21"/>
                <w:szCs w:val="21"/>
                <w:highlight w:val="none"/>
                <w:lang w:eastAsia="zh-CN"/>
              </w:rPr>
            </w:pP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both"/>
              <w:rPr>
                <w:color w:val="auto"/>
                <w:highlight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0"/>
          <w:rFonts w:hint="default" w:ascii="仿宋_GB2312" w:hAnsi="宋体" w:eastAsia="仿宋_GB2312" w:cs="仿宋_GB2312"/>
          <w:i w:val="0"/>
          <w:iCs w:val="0"/>
          <w:caps w:val="0"/>
          <w:color w:val="auto"/>
          <w:spacing w:val="0"/>
          <w:sz w:val="28"/>
          <w:szCs w:val="28"/>
          <w:highlight w:val="none"/>
          <w:shd w:val="clear" w:fill="FFFFFF"/>
        </w:rPr>
        <w:t>（二）结果样本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eastAsia" w:ascii="宋体" w:hAnsi="宋体" w:eastAsia="宋体" w:cs="宋体"/>
          <w:i w:val="0"/>
          <w:iCs w:val="0"/>
          <w:caps w:val="0"/>
          <w:color w:val="auto"/>
          <w:spacing w:val="0"/>
          <w:sz w:val="21"/>
          <w:szCs w:val="21"/>
          <w:highlight w:val="none"/>
          <w:u w:val="none"/>
          <w:shd w:val="clear" w:fill="FFFFFF"/>
        </w:rPr>
      </w:pPr>
      <w:r>
        <w:rPr>
          <w:rFonts w:hint="eastAsia" w:ascii="仿宋_GB2312" w:hAnsi="宋体" w:eastAsia="仿宋_GB2312" w:cs="仿宋_GB2312"/>
          <w:i w:val="0"/>
          <w:iCs w:val="0"/>
          <w:caps w:val="0"/>
          <w:color w:val="auto"/>
          <w:spacing w:val="0"/>
          <w:sz w:val="28"/>
          <w:szCs w:val="28"/>
          <w:highlight w:val="none"/>
          <w:shd w:val="clear" w:fill="FFFFFF"/>
        </w:rPr>
        <w:t>准予注销登记通知书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r>
        <w:rPr>
          <w:rFonts w:ascii="宋体" w:hAnsi="宋体" w:eastAsia="宋体" w:cs="宋体"/>
          <w:sz w:val="24"/>
          <w:szCs w:val="24"/>
        </w:rPr>
        <w:drawing>
          <wp:inline distT="0" distB="0" distL="114300" distR="114300">
            <wp:extent cx="3600450" cy="4924425"/>
            <wp:effectExtent l="0" t="0" r="1143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600450" cy="4924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七、收费信息</w:t>
      </w:r>
    </w:p>
    <w:tbl>
      <w:tblPr>
        <w:tblStyle w:val="7"/>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网上支付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r>
    </w:tbl>
    <w:p>
      <w:pPr>
        <w:rPr>
          <w:color w:val="auto"/>
        </w:rPr>
      </w:pPr>
    </w:p>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EB1CD2-CB67-4C6C-B013-38ED6F76BA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CED733A-8513-456D-AC55-DFE9BCDABF24}"/>
  </w:font>
  <w:font w:name="Adobe ｺﾚﾌ・Std R">
    <w:altName w:val="MS Mincho"/>
    <w:panose1 w:val="00000000000000000000"/>
    <w:charset w:val="80"/>
    <w:family w:val="auto"/>
    <w:pitch w:val="default"/>
    <w:sig w:usb0="00000000" w:usb1="00000000" w:usb2="00000010" w:usb3="00000000" w:csb0="00020000"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8E759B26-BF09-4D66-A73B-01FBAF0F0BC4}"/>
  </w:font>
  <w:font w:name="方正姚体">
    <w:altName w:val="宋体"/>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F3E8F4AC-5586-4410-916D-F21C8638655E}"/>
  </w:font>
  <w:font w:name="方正小标宋_GBK">
    <w:panose1 w:val="03000509000000000000"/>
    <w:charset w:val="86"/>
    <w:family w:val="auto"/>
    <w:pitch w:val="default"/>
    <w:sig w:usb0="00000001" w:usb1="080E0000" w:usb2="00000000" w:usb3="00000000" w:csb0="00040000" w:csb1="00000000"/>
    <w:embedRegular r:id="rId5" w:fontKey="{446585A7-6A58-4FCB-8097-5BF9211387F8}"/>
  </w:font>
  <w:font w:name="方正黑体_GBK">
    <w:panose1 w:val="03000509000000000000"/>
    <w:charset w:val="86"/>
    <w:family w:val="auto"/>
    <w:pitch w:val="default"/>
    <w:sig w:usb0="00000001" w:usb1="080E0000" w:usb2="00000000" w:usb3="00000000" w:csb0="00040000" w:csb1="00000000"/>
    <w:embedRegular r:id="rId6" w:fontKey="{71ECFEDD-7B05-4E07-829C-E14BA061A371}"/>
  </w:font>
  <w:font w:name="方正楷体_GBK">
    <w:panose1 w:val="03000509000000000000"/>
    <w:charset w:val="86"/>
    <w:family w:val="auto"/>
    <w:pitch w:val="default"/>
    <w:sig w:usb0="00000001" w:usb1="080E0000" w:usb2="00000000" w:usb3="00000000" w:csb0="00040000" w:csb1="00000000"/>
    <w:embedRegular r:id="rId7" w:fontKey="{1ECFCE04-41DC-45CE-A461-4EEEC1119504}"/>
  </w:font>
  <w:font w:name="仿宋">
    <w:panose1 w:val="02010609060101010101"/>
    <w:charset w:val="86"/>
    <w:family w:val="auto"/>
    <w:pitch w:val="default"/>
    <w:sig w:usb0="800002BF" w:usb1="38CF7CFA" w:usb2="00000016" w:usb3="00000000" w:csb0="00040001" w:csb1="00000000"/>
    <w:embedRegular r:id="rId8" w:fontKey="{082638C6-C495-4ED8-A196-BA870A6B5C14}"/>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208C8E54"/>
    <w:multiLevelType w:val="singleLevel"/>
    <w:tmpl w:val="208C8E5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5fc2da8a-3db5-40c7-a354-bc76c3c17cca"/>
  </w:docVars>
  <w:rsids>
    <w:rsidRoot w:val="08AF5638"/>
    <w:rsid w:val="08381BDD"/>
    <w:rsid w:val="08AF5638"/>
    <w:rsid w:val="0C607954"/>
    <w:rsid w:val="0F18244E"/>
    <w:rsid w:val="0F435E07"/>
    <w:rsid w:val="16CC5916"/>
    <w:rsid w:val="1CC57360"/>
    <w:rsid w:val="20D40A6C"/>
    <w:rsid w:val="272500C1"/>
    <w:rsid w:val="2A0E2346"/>
    <w:rsid w:val="2A732D94"/>
    <w:rsid w:val="2D0D41A5"/>
    <w:rsid w:val="2F9F7792"/>
    <w:rsid w:val="33784CD4"/>
    <w:rsid w:val="33A61841"/>
    <w:rsid w:val="408D1DBF"/>
    <w:rsid w:val="52EF089A"/>
    <w:rsid w:val="5F8F6175"/>
    <w:rsid w:val="664E2DDA"/>
    <w:rsid w:val="79C40162"/>
    <w:rsid w:val="7C7A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qFormat/>
    <w:uiPriority w:val="0"/>
    <w:pPr>
      <w:ind w:left="208"/>
      <w:outlineLvl w:val="0"/>
    </w:pPr>
    <w:rPr>
      <w:rFonts w:ascii="Adobe ｺﾚﾌ・Std R" w:hAnsi="Adobe ｺﾚﾌ・Std R" w:eastAsia="Adobe ｺﾚﾌ・Std R"/>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2"/>
    <w:basedOn w:val="3"/>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3">
    <w:name w:val="样式 样式 样式 标题 1 + 首行缩进:  2 字符 + 首行缩进:  2 字符 + 10 磅"/>
    <w:basedOn w:val="14"/>
    <w:qFormat/>
    <w:uiPriority w:val="0"/>
    <w:pPr>
      <w:spacing w:line="120" w:lineRule="atLeast"/>
    </w:pPr>
    <w:rPr>
      <w:kern w:val="0"/>
      <w:sz w:val="20"/>
    </w:rPr>
  </w:style>
  <w:style w:type="paragraph" w:customStyle="1" w:styleId="14">
    <w:name w:val="样式 样式 标题 1 + 首行缩进:  2 字符 + 首行缩进:  2 字符"/>
    <w:basedOn w:val="15"/>
    <w:qFormat/>
    <w:uiPriority w:val="0"/>
    <w:pPr>
      <w:spacing w:line="240" w:lineRule="atLeast"/>
    </w:pPr>
    <w:rPr>
      <w:rFonts w:eastAsia="方正姚体" w:cs="Times New Roman"/>
    </w:rPr>
  </w:style>
  <w:style w:type="paragraph" w:customStyle="1" w:styleId="15">
    <w:name w:val="样式 标题 1 + 首行缩进:  2 字符"/>
    <w:basedOn w:val="2"/>
    <w:qFormat/>
    <w:uiPriority w:val="0"/>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2024-11-27T02:26:00Z</dcterms:created>
  <dc:creator>孟沁儿</dc:creator>
  <cp:lastModifiedBy>孟沁儿</cp:lastModifiedBy>
  <dcterms:modified xsi:type="dcterms:W3CDTF">2024-12-06T07:24:17Z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17449B21E0D34E4C93CAE9A79D1FFF86_13</vt:lpwstr>
  </property>
</Properties>
</file>