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0" w:firstLineChars="0"/>
        <w:jc w:val="center"/>
        <w:textAlignment w:val="baseline"/>
        <w:outlineLvl w:val="0"/>
        <w:rPr>
          <w:rFonts w:hint="eastAsia" w:ascii="方正黑体_GBK" w:hAnsi="方正黑体_GBK" w:eastAsia="方正黑体_GBK" w:cs="方正黑体_GBK"/>
          <w:spacing w:val="7"/>
          <w:sz w:val="31"/>
          <w:szCs w:val="31"/>
          <w:lang w:eastAsia="zh-CN"/>
        </w:rPr>
      </w:pPr>
      <w:r>
        <w:rPr>
          <w:rFonts w:hint="eastAsia" w:ascii="方正黑体_GBK" w:hAnsi="方正黑体_GBK" w:eastAsia="方正黑体_GBK" w:cs="方正黑体_GBK"/>
          <w:spacing w:val="7"/>
          <w:sz w:val="31"/>
          <w:szCs w:val="31"/>
          <w:lang w:val="en-US" w:eastAsia="zh-CN"/>
        </w:rPr>
        <w:t>滇中</w:t>
      </w:r>
      <w:r>
        <w:rPr>
          <w:rFonts w:hint="eastAsia" w:ascii="方正黑体_GBK" w:hAnsi="方正黑体_GBK" w:eastAsia="方正黑体_GBK" w:cs="方正黑体_GBK"/>
          <w:spacing w:val="7"/>
          <w:sz w:val="31"/>
          <w:szCs w:val="31"/>
          <w:lang w:eastAsia="zh-CN"/>
        </w:rPr>
        <w:t>产业聚集区（新区）机场北高速公路工程建设项目一期</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0" w:firstLineChars="0"/>
        <w:jc w:val="center"/>
        <w:textAlignment w:val="baseline"/>
        <w:outlineLvl w:val="0"/>
        <w:rPr>
          <w:rFonts w:hint="eastAsia" w:ascii="方正黑体_GBK" w:hAnsi="方正黑体_GBK" w:eastAsia="方正黑体_GBK" w:cs="方正黑体_GBK"/>
          <w:spacing w:val="7"/>
          <w:sz w:val="31"/>
          <w:szCs w:val="31"/>
          <w:lang w:eastAsia="zh-CN"/>
        </w:rPr>
      </w:pPr>
      <w:r>
        <w:rPr>
          <w:rFonts w:hint="eastAsia" w:ascii="方正黑体_GBK" w:hAnsi="方正黑体_GBK" w:eastAsia="方正黑体_GBK" w:cs="方正黑体_GBK"/>
          <w:spacing w:val="7"/>
          <w:sz w:val="31"/>
          <w:szCs w:val="31"/>
          <w:lang w:eastAsia="zh-CN"/>
        </w:rPr>
        <w:t>临时用地土地复垦方案报告书（变更）专家组评审意见表</w:t>
      </w:r>
    </w:p>
    <w:p>
      <w:pPr>
        <w:spacing w:line="98" w:lineRule="exact"/>
        <w:rPr>
          <w:lang w:eastAsia="zh-CN"/>
        </w:rPr>
      </w:pPr>
    </w:p>
    <w:tbl>
      <w:tblPr>
        <w:tblStyle w:val="4"/>
        <w:tblW w:w="9171" w:type="dxa"/>
        <w:tblInd w:w="-15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71"/>
        <w:gridCol w:w="728"/>
        <w:gridCol w:w="888"/>
        <w:gridCol w:w="930"/>
        <w:gridCol w:w="55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6" w:hRule="atLeast"/>
        </w:trPr>
        <w:tc>
          <w:tcPr>
            <w:tcW w:w="2687" w:type="dxa"/>
            <w:gridSpan w:val="3"/>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生产(建设)项目名称</w:t>
            </w:r>
          </w:p>
        </w:tc>
        <w:tc>
          <w:tcPr>
            <w:tcW w:w="6484" w:type="dxa"/>
            <w:gridSpan w:val="2"/>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lang w:val="en-US" w:eastAsia="zh-CN"/>
              </w:rPr>
            </w:pPr>
            <w:r>
              <w:rPr>
                <w:rFonts w:hint="default" w:ascii="Times New Roman" w:hAnsi="Times New Roman" w:eastAsia="方正仿宋_GBK" w:cs="Times New Roman"/>
                <w:spacing w:val="0"/>
                <w:lang w:val="en-US" w:eastAsia="zh-CN"/>
              </w:rPr>
              <w:t>滇中</w:t>
            </w:r>
            <w:r>
              <w:rPr>
                <w:rFonts w:hint="default" w:ascii="Times New Roman" w:hAnsi="Times New Roman" w:eastAsia="方正仿宋_GBK" w:cs="Times New Roman"/>
                <w:spacing w:val="0"/>
                <w:lang w:eastAsia="zh-CN"/>
              </w:rPr>
              <w:t>产业聚集区（新区）机场北高速公路工程建设项目一期临时用地土地复垦方案报告书（变更）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2687" w:type="dxa"/>
            <w:gridSpan w:val="3"/>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生产(建设)单位名称</w:t>
            </w:r>
          </w:p>
        </w:tc>
        <w:tc>
          <w:tcPr>
            <w:tcW w:w="6484" w:type="dxa"/>
            <w:gridSpan w:val="2"/>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lang w:eastAsia="zh-CN"/>
              </w:rPr>
            </w:pPr>
            <w:r>
              <w:rPr>
                <w:rFonts w:hint="default" w:ascii="Times New Roman" w:hAnsi="Times New Roman" w:eastAsia="方正仿宋_GBK" w:cs="Times New Roman"/>
                <w:spacing w:val="0"/>
                <w:lang w:eastAsia="zh-CN"/>
              </w:rPr>
              <w:t>云南长水机场北高速公路有限责任公司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2687" w:type="dxa"/>
            <w:gridSpan w:val="3"/>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方案编制单位名称</w:t>
            </w:r>
          </w:p>
        </w:tc>
        <w:tc>
          <w:tcPr>
            <w:tcW w:w="6484" w:type="dxa"/>
            <w:gridSpan w:val="2"/>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云南坤舆测绘科技有限公司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1799" w:type="dxa"/>
            <w:gridSpan w:val="2"/>
            <w:vMerge w:val="restart"/>
            <w:tcBorders>
              <w:bottom w:val="nil"/>
            </w:tcBorders>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复垦区面积</w:t>
            </w:r>
          </w:p>
        </w:tc>
        <w:tc>
          <w:tcPr>
            <w:tcW w:w="1818" w:type="dxa"/>
            <w:gridSpan w:val="2"/>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占用土地面积</w:t>
            </w:r>
          </w:p>
        </w:tc>
        <w:tc>
          <w:tcPr>
            <w:tcW w:w="5554"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0.2816</w:t>
            </w:r>
            <w:bookmarkStart w:id="0" w:name="_GoBack"/>
            <w:bookmarkEnd w:id="0"/>
            <w:r>
              <w:rPr>
                <w:rFonts w:hint="default" w:ascii="Times New Roman" w:hAnsi="Times New Roman" w:eastAsia="方正仿宋_GBK" w:cs="Times New Roman"/>
                <w:spacing w:val="0"/>
              </w:rPr>
              <w:t>公顷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2" w:hRule="atLeast"/>
        </w:trPr>
        <w:tc>
          <w:tcPr>
            <w:tcW w:w="1799" w:type="dxa"/>
            <w:gridSpan w:val="2"/>
            <w:vMerge w:val="continue"/>
            <w:tcBorders>
              <w:top w:val="nil"/>
            </w:tcBorders>
            <w:vAlign w:val="center"/>
          </w:tcPr>
          <w:p>
            <w:pPr>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p>
        </w:tc>
        <w:tc>
          <w:tcPr>
            <w:tcW w:w="1818" w:type="dxa"/>
            <w:gridSpan w:val="2"/>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损毁土地面积</w:t>
            </w:r>
          </w:p>
        </w:tc>
        <w:tc>
          <w:tcPr>
            <w:tcW w:w="5554"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lang w:val="en-US" w:eastAsia="zh-CN"/>
              </w:rPr>
              <w:t>29.5352</w:t>
            </w:r>
            <w:r>
              <w:rPr>
                <w:rFonts w:hint="default" w:ascii="Times New Roman" w:hAnsi="Times New Roman" w:eastAsia="方正仿宋_GBK" w:cs="Times New Roman"/>
                <w:spacing w:val="0"/>
              </w:rPr>
              <w:t>公顷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3" w:hRule="atLeast"/>
        </w:trPr>
        <w:tc>
          <w:tcPr>
            <w:tcW w:w="3617" w:type="dxa"/>
            <w:gridSpan w:val="4"/>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生产能力(或投资规模)</w:t>
            </w:r>
          </w:p>
        </w:tc>
        <w:tc>
          <w:tcPr>
            <w:tcW w:w="5554"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35.5352亿元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1" w:hRule="atLeast"/>
        </w:trPr>
        <w:tc>
          <w:tcPr>
            <w:tcW w:w="3617" w:type="dxa"/>
            <w:gridSpan w:val="4"/>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lang w:val="en-US" w:eastAsia="zh-CN"/>
              </w:rPr>
            </w:pPr>
            <w:r>
              <w:rPr>
                <w:rFonts w:hint="eastAsia" w:ascii="Times New Roman" w:hAnsi="Times New Roman" w:eastAsia="方正仿宋_GBK" w:cs="Times New Roman"/>
                <w:spacing w:val="0"/>
                <w:lang w:val="en-US" w:eastAsia="zh-CN"/>
              </w:rPr>
              <w:t>临时用地使用年限</w:t>
            </w:r>
          </w:p>
        </w:tc>
        <w:tc>
          <w:tcPr>
            <w:tcW w:w="5554"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3年(2016年11月至2019年10月）</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510" w:hRule="atLeast"/>
        </w:trPr>
        <w:tc>
          <w:tcPr>
            <w:tcW w:w="1071"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right="0" w:firstLine="0"/>
              <w:jc w:val="center"/>
              <w:textAlignment w:val="baseline"/>
              <w:rPr>
                <w:rFonts w:hint="default" w:ascii="Times New Roman" w:hAnsi="Times New Roman" w:eastAsia="方正仿宋_GBK" w:cs="Times New Roman"/>
                <w:spacing w:val="0"/>
              </w:rPr>
            </w:pPr>
            <w:r>
              <w:rPr>
                <w:rFonts w:hint="default" w:ascii="Times New Roman" w:hAnsi="Times New Roman" w:eastAsia="方正仿宋_GBK" w:cs="Times New Roman"/>
                <w:spacing w:val="0"/>
              </w:rPr>
              <w:t>专家评审结论</w:t>
            </w:r>
          </w:p>
        </w:tc>
        <w:tc>
          <w:tcPr>
            <w:tcW w:w="8100" w:type="dxa"/>
            <w:gridSpan w:val="4"/>
            <w:vAlign w:val="top"/>
          </w:tcPr>
          <w:p>
            <w:pPr>
              <w:keepNext w:val="0"/>
              <w:keepLines w:val="0"/>
              <w:pageBreakBefore w:val="0"/>
              <w:widowControl/>
              <w:kinsoku/>
              <w:wordWrap/>
              <w:overflowPunct/>
              <w:topLinePunct w:val="0"/>
              <w:autoSpaceDE w:val="0"/>
              <w:autoSpaceDN w:val="0"/>
              <w:bidi w:val="0"/>
              <w:adjustRightInd/>
              <w:snapToGrid w:val="0"/>
              <w:spacing w:line="360" w:lineRule="auto"/>
              <w:ind w:left="0" w:right="0" w:firstLine="480" w:firstLineChars="200"/>
              <w:jc w:val="left"/>
              <w:textAlignment w:val="baseline"/>
              <w:rPr>
                <w:rFonts w:hint="default" w:ascii="Times New Roman" w:hAnsi="Times New Roman" w:eastAsia="方正仿宋_GBK" w:cs="Times New Roman"/>
                <w:snapToGrid/>
                <w:spacing w:val="0"/>
                <w:sz w:val="24"/>
                <w:szCs w:val="24"/>
                <w:lang w:eastAsia="zh-CN"/>
              </w:rPr>
            </w:pPr>
          </w:p>
          <w:p>
            <w:pPr>
              <w:keepNext w:val="0"/>
              <w:keepLines w:val="0"/>
              <w:pageBreakBefore w:val="0"/>
              <w:widowControl/>
              <w:kinsoku/>
              <w:wordWrap/>
              <w:overflowPunct/>
              <w:topLinePunct w:val="0"/>
              <w:autoSpaceDE w:val="0"/>
              <w:autoSpaceDN w:val="0"/>
              <w:bidi w:val="0"/>
              <w:adjustRightInd/>
              <w:snapToGrid w:val="0"/>
              <w:spacing w:line="360" w:lineRule="auto"/>
              <w:ind w:left="0" w:right="0" w:firstLine="480" w:firstLineChars="200"/>
              <w:jc w:val="left"/>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根据国土资源部国土资发 (2007) 81号文</w:t>
            </w:r>
            <w:r>
              <w:rPr>
                <w:rFonts w:hint="eastAsia" w:ascii="Times New Roman" w:hAnsi="Times New Roman" w:eastAsia="方正仿宋_GBK" w:cs="Times New Roman"/>
                <w:snapToGrid/>
                <w:spacing w:val="0"/>
                <w:sz w:val="24"/>
                <w:szCs w:val="24"/>
                <w:lang w:eastAsia="zh-CN"/>
              </w:rPr>
              <w:t>“</w:t>
            </w:r>
            <w:r>
              <w:rPr>
                <w:rFonts w:hint="default" w:ascii="Times New Roman" w:hAnsi="Times New Roman" w:eastAsia="方正仿宋_GBK" w:cs="Times New Roman"/>
                <w:snapToGrid/>
                <w:spacing w:val="0"/>
                <w:sz w:val="24"/>
                <w:szCs w:val="24"/>
                <w:lang w:eastAsia="zh-CN"/>
              </w:rPr>
              <w:t>关于组织土地复垦方案编报和审查有关问题的通知</w:t>
            </w:r>
            <w:r>
              <w:rPr>
                <w:rFonts w:hint="eastAsia" w:ascii="Times New Roman" w:hAnsi="Times New Roman" w:eastAsia="方正仿宋_GBK" w:cs="Times New Roman"/>
                <w:snapToGrid/>
                <w:spacing w:val="0"/>
                <w:sz w:val="24"/>
                <w:szCs w:val="24"/>
                <w:lang w:eastAsia="zh-CN"/>
              </w:rPr>
              <w:t>”</w:t>
            </w:r>
            <w:r>
              <w:rPr>
                <w:rFonts w:hint="default" w:ascii="Times New Roman" w:hAnsi="Times New Roman" w:eastAsia="方正仿宋_GBK" w:cs="Times New Roman"/>
                <w:snapToGrid/>
                <w:spacing w:val="0"/>
                <w:sz w:val="24"/>
                <w:szCs w:val="24"/>
                <w:lang w:eastAsia="zh-CN"/>
              </w:rPr>
              <w:t>、国务院592号令《土地复垦条例》、《土地复垦条例实施办法》、《土地复垦质量控制标准》及土地开发整理工程建设标准和土地复垦等相关规程，2025 年 7 月10 日昆明市自然资源和规划局组织相关专家在昆明市土地开发整理中心（呈贡分院） 对云南坤舆测绘科技有限公司编制的《云南长水机场北高速公路有限责任公司滇中产业聚集区（新区）机场北高速公路工程建设项目一期临时用地土地复垦方案（变更）》 进行了评审，与会专家在审阅报告、听取介绍和讨论的基础上，形成以下评审意见：</w:t>
            </w:r>
          </w:p>
          <w:p>
            <w:pPr>
              <w:keepNext w:val="0"/>
              <w:keepLines w:val="0"/>
              <w:pageBreakBefore w:val="0"/>
              <w:widowControl/>
              <w:numPr>
                <w:ilvl w:val="0"/>
                <w:numId w:val="1"/>
              </w:numPr>
              <w:kinsoku/>
              <w:wordWrap/>
              <w:overflowPunct/>
              <w:topLinePunct w:val="0"/>
              <w:autoSpaceDE w:val="0"/>
              <w:autoSpaceDN w:val="0"/>
              <w:bidi w:val="0"/>
              <w:adjustRightInd/>
              <w:snapToGrid w:val="0"/>
              <w:spacing w:line="360" w:lineRule="auto"/>
              <w:ind w:left="0" w:right="0" w:firstLine="480" w:firstLineChars="200"/>
              <w:jc w:val="left"/>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滇中新区机场北高速公路项目于 2014 年 12 月取得《云南省发展和改革委员会关于滇中产业集聚区（新区）机场北高速公路工程可行性研究报告的批复》（滇中经贸办 (2014) 102号） 。2017 年 2 月，《滇中产业聚集区（新区）机场北高速公路工程建设项目一期临时用地土地复垦方案》 通过评审备案。高速公路项 目完工后，项目业主开展了复垦工作，但因与《滇中产业聚集区（新区）机场北高速公路附属配套工程项目临时占用林地恢复林业生产条件实施方案》冲突等原因无法按《复垦方案》完成复垦，经主管部门和有关专家调研后，同意对原复垦方案进行变更 。据此，业主方委托云南坤舆测绘科技有限公司编制 《滇中产业聚集 区（新区）机场北高速公路工程建设项目一期临时用地土地复垦方案报告书（变更）》。</w:t>
            </w:r>
          </w:p>
          <w:p>
            <w:pPr>
              <w:keepNext w:val="0"/>
              <w:keepLines w:val="0"/>
              <w:pageBreakBefore w:val="0"/>
              <w:widowControl/>
              <w:numPr>
                <w:ilvl w:val="0"/>
                <w:numId w:val="1"/>
              </w:numPr>
              <w:kinsoku/>
              <w:wordWrap/>
              <w:overflowPunct/>
              <w:topLinePunct w:val="0"/>
              <w:autoSpaceDE w:val="0"/>
              <w:autoSpaceDN w:val="0"/>
              <w:bidi w:val="0"/>
              <w:adjustRightInd/>
              <w:snapToGrid w:val="0"/>
              <w:spacing w:line="360" w:lineRule="auto"/>
              <w:ind w:left="0" w:right="0" w:firstLine="480" w:firstLineChars="200"/>
              <w:jc w:val="left"/>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该复垦方案编制格式符合要求，内容较齐全；调查研究与数据计算方法 正确，基本可行；提出的各项土地复垦工程措施基本可行，复垦费用估（概）算基本合理，可作为指导企业开展土地复垦工作的依据。</w:t>
            </w:r>
          </w:p>
          <w:p>
            <w:pPr>
              <w:keepNext w:val="0"/>
              <w:keepLines w:val="0"/>
              <w:pageBreakBefore w:val="0"/>
              <w:widowControl/>
              <w:numPr>
                <w:ilvl w:val="0"/>
                <w:numId w:val="1"/>
              </w:numPr>
              <w:kinsoku/>
              <w:wordWrap/>
              <w:overflowPunct/>
              <w:topLinePunct w:val="0"/>
              <w:autoSpaceDE w:val="0"/>
              <w:autoSpaceDN w:val="0"/>
              <w:bidi w:val="0"/>
              <w:adjustRightInd/>
              <w:snapToGrid w:val="0"/>
              <w:spacing w:line="360" w:lineRule="auto"/>
              <w:ind w:left="0" w:right="0" w:firstLine="480" w:firstLineChars="200"/>
              <w:jc w:val="left"/>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原则同意报告中关于损毁土地的预测和分析。本项目损毁土地方式主要是压占和挖损，损毁程度中度和重度为主。</w:t>
            </w:r>
          </w:p>
          <w:p>
            <w:pPr>
              <w:keepNext w:val="0"/>
              <w:keepLines w:val="0"/>
              <w:pageBreakBefore w:val="0"/>
              <w:widowControl/>
              <w:numPr>
                <w:ilvl w:val="0"/>
                <w:numId w:val="1"/>
              </w:numPr>
              <w:kinsoku/>
              <w:wordWrap/>
              <w:overflowPunct/>
              <w:topLinePunct w:val="0"/>
              <w:autoSpaceDE w:val="0"/>
              <w:autoSpaceDN w:val="0"/>
              <w:bidi w:val="0"/>
              <w:adjustRightInd/>
              <w:snapToGrid w:val="0"/>
              <w:spacing w:line="360" w:lineRule="auto"/>
              <w:ind w:left="0" w:right="0" w:firstLine="480" w:firstLineChars="200"/>
              <w:jc w:val="left"/>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原则同意本项目制定的复垦目标和任务，但应充分征询市局、县局等行业主管部门意见后，再细化确定具体目标任务。</w:t>
            </w:r>
          </w:p>
          <w:p>
            <w:pPr>
              <w:keepNext w:val="0"/>
              <w:keepLines w:val="0"/>
              <w:pageBreakBefore w:val="0"/>
              <w:widowControl/>
              <w:numPr>
                <w:ilvl w:val="0"/>
                <w:numId w:val="1"/>
              </w:numPr>
              <w:kinsoku/>
              <w:wordWrap/>
              <w:overflowPunct/>
              <w:topLinePunct w:val="0"/>
              <w:autoSpaceDE w:val="0"/>
              <w:autoSpaceDN w:val="0"/>
              <w:bidi w:val="0"/>
              <w:adjustRightInd/>
              <w:snapToGrid w:val="0"/>
              <w:spacing w:line="360" w:lineRule="auto"/>
              <w:ind w:left="0" w:right="0" w:firstLine="480" w:firstLineChars="200"/>
              <w:jc w:val="left"/>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原则同意本报告书提出的预防控制措施和复垦措施，但需进一步完善预防污染监管措施，以及防止水土流失。</w:t>
            </w:r>
          </w:p>
          <w:p>
            <w:pPr>
              <w:keepNext w:val="0"/>
              <w:keepLines w:val="0"/>
              <w:pageBreakBefore w:val="0"/>
              <w:widowControl/>
              <w:numPr>
                <w:ilvl w:val="0"/>
                <w:numId w:val="1"/>
              </w:numPr>
              <w:kinsoku/>
              <w:wordWrap/>
              <w:overflowPunct/>
              <w:topLinePunct w:val="0"/>
              <w:autoSpaceDE w:val="0"/>
              <w:autoSpaceDN w:val="0"/>
              <w:bidi w:val="0"/>
              <w:adjustRightInd/>
              <w:snapToGrid w:val="0"/>
              <w:spacing w:line="360" w:lineRule="auto"/>
              <w:ind w:left="0" w:right="0" w:firstLine="480" w:firstLineChars="200"/>
              <w:jc w:val="left"/>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原则同意报告书提出的土地复垦标准、工程设计及工程量测算。在具体实施过程中，要进一步加强并细化复垦工程设计，明确施工过程中的具体参数， 培加方案的可操作性。</w:t>
            </w:r>
          </w:p>
          <w:p>
            <w:pPr>
              <w:keepNext w:val="0"/>
              <w:keepLines w:val="0"/>
              <w:pageBreakBefore w:val="0"/>
              <w:widowControl/>
              <w:numPr>
                <w:ilvl w:val="0"/>
                <w:numId w:val="1"/>
              </w:numPr>
              <w:kinsoku/>
              <w:wordWrap/>
              <w:overflowPunct/>
              <w:topLinePunct w:val="0"/>
              <w:autoSpaceDE w:val="0"/>
              <w:autoSpaceDN w:val="0"/>
              <w:bidi w:val="0"/>
              <w:adjustRightInd/>
              <w:snapToGrid w:val="0"/>
              <w:spacing w:line="360" w:lineRule="auto"/>
              <w:ind w:left="0" w:right="0" w:firstLine="480" w:firstLineChars="200"/>
              <w:jc w:val="left"/>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原则同意土地复垦投资估（概）算测算结果。业主单位要进一步明确土地复垦费用从建设或生产成本中提取，并根据复垦工作安排制定土地复垦计划，采取有效措施保陓复垦费专款专用，费用不足的，要及时足额追加投资，确保土地复垦工作的顺利进行。</w:t>
            </w:r>
          </w:p>
          <w:p>
            <w:pPr>
              <w:keepNext w:val="0"/>
              <w:keepLines w:val="0"/>
              <w:pageBreakBefore w:val="0"/>
              <w:widowControl/>
              <w:numPr>
                <w:ilvl w:val="0"/>
                <w:numId w:val="1"/>
              </w:numPr>
              <w:kinsoku/>
              <w:wordWrap/>
              <w:overflowPunct/>
              <w:topLinePunct w:val="0"/>
              <w:autoSpaceDE w:val="0"/>
              <w:autoSpaceDN w:val="0"/>
              <w:bidi w:val="0"/>
              <w:adjustRightInd/>
              <w:snapToGrid w:val="0"/>
              <w:spacing w:line="360" w:lineRule="auto"/>
              <w:ind w:left="0" w:right="0" w:firstLine="480" w:firstLineChars="200"/>
              <w:jc w:val="left"/>
              <w:textAlignment w:val="baseline"/>
              <w:rPr>
                <w:rFonts w:hint="default" w:ascii="Times New Roman" w:hAnsi="Times New Roman" w:eastAsia="方正仿宋_GBK" w:cs="Times New Roman"/>
                <w:snapToGrid/>
                <w:spacing w:val="0"/>
                <w:sz w:val="24"/>
                <w:szCs w:val="24"/>
                <w:lang w:eastAsia="zh-CN"/>
              </w:rPr>
            </w:pPr>
            <w:r>
              <w:rPr>
                <w:rFonts w:hint="default" w:ascii="Times New Roman" w:hAnsi="Times New Roman" w:eastAsia="方正仿宋_GBK" w:cs="Times New Roman"/>
                <w:snapToGrid/>
                <w:spacing w:val="0"/>
                <w:sz w:val="24"/>
                <w:szCs w:val="24"/>
                <w:lang w:eastAsia="zh-CN"/>
              </w:rPr>
              <w:t>生产建设过程中的固体废弃物应采取行之有效的预防措施，防止有毒有害物质对土地、地下水、地表水及生态环境影响。</w:t>
            </w:r>
          </w:p>
          <w:p>
            <w:pPr>
              <w:pStyle w:val="5"/>
              <w:keepNext w:val="0"/>
              <w:keepLines w:val="0"/>
              <w:pageBreakBefore w:val="0"/>
              <w:widowControl/>
              <w:kinsoku/>
              <w:wordWrap/>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lang w:eastAsia="zh-CN"/>
              </w:rPr>
            </w:pPr>
            <w:r>
              <w:rPr>
                <w:rFonts w:hint="default" w:ascii="Times New Roman" w:hAnsi="Times New Roman" w:eastAsia="方正仿宋_GBK" w:cs="Times New Roman"/>
                <w:snapToGrid/>
                <w:spacing w:val="0"/>
                <w:sz w:val="24"/>
                <w:lang w:eastAsia="zh-CN"/>
              </w:rPr>
              <w:t>综上所述，该方案的编制基本符合有关文件及技术规范、标准的要求，相关分析依据充分，结论基本准确，采取的预防措施、工程技术措施基本可行，复垦投资估（概）算测算结果基本合理，拟定的复垦工作计划基本可行。专家组原则同意通过评审，请编制单位按专家组意见修改补充完善后，并按规定程序上报备案。</w:t>
            </w:r>
          </w:p>
          <w:p>
            <w:pPr>
              <w:pStyle w:val="5"/>
              <w:keepNext w:val="0"/>
              <w:keepLines w:val="0"/>
              <w:pageBreakBefore w:val="0"/>
              <w:widowControl/>
              <w:kinsoku/>
              <w:wordWrap/>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lang w:eastAsia="zh-CN"/>
              </w:rPr>
            </w:pPr>
          </w:p>
          <w:p>
            <w:pPr>
              <w:pStyle w:val="5"/>
              <w:keepNext w:val="0"/>
              <w:keepLines w:val="0"/>
              <w:pageBreakBefore w:val="0"/>
              <w:widowControl/>
              <w:kinsoku w:val="0"/>
              <w:wordWrap/>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napToGrid/>
                <w:spacing w:val="0"/>
                <w:sz w:val="24"/>
                <w:lang w:eastAsia="zh-CN"/>
              </w:rPr>
            </w:pPr>
          </w:p>
          <w:p>
            <w:pPr>
              <w:pStyle w:val="5"/>
              <w:keepNext w:val="0"/>
              <w:keepLines w:val="0"/>
              <w:pageBreakBefore w:val="0"/>
              <w:widowControl/>
              <w:kinsoku w:val="0"/>
              <w:wordWrap/>
              <w:overflowPunct/>
              <w:topLinePunct w:val="0"/>
              <w:autoSpaceDE w:val="0"/>
              <w:autoSpaceDN w:val="0"/>
              <w:bidi w:val="0"/>
              <w:adjustRightInd/>
              <w:snapToGrid w:val="0"/>
              <w:spacing w:line="360" w:lineRule="auto"/>
              <w:ind w:left="0" w:right="0" w:firstLine="480" w:firstLineChars="200"/>
              <w:jc w:val="both"/>
              <w:textAlignment w:val="baseline"/>
              <w:rPr>
                <w:rFonts w:hint="default" w:ascii="Times New Roman" w:hAnsi="Times New Roman" w:eastAsia="方正仿宋_GBK" w:cs="Times New Roman"/>
                <w:spacing w:val="0"/>
                <w:lang w:eastAsia="zh-CN"/>
              </w:rPr>
            </w:pPr>
            <w:r>
              <w:rPr>
                <w:rFonts w:hint="default" w:ascii="Times New Roman" w:hAnsi="Times New Roman" w:eastAsia="方正仿宋_GBK" w:cs="Times New Roman"/>
                <w:snapToGrid/>
                <w:color w:val="000000"/>
                <w:spacing w:val="0"/>
                <w:sz w:val="24"/>
                <w:szCs w:val="24"/>
                <w:lang w:val="en-US" w:eastAsia="zh-CN" w:bidi="ar-SA"/>
              </w:rPr>
              <w:t xml:space="preserve">专家组组长签名：  </w:t>
            </w:r>
            <w:r>
              <w:rPr>
                <w:rFonts w:hint="eastAsia" w:ascii="Times New Roman" w:hAnsi="Times New Roman" w:eastAsia="方正仿宋_GBK" w:cs="Times New Roman"/>
                <w:snapToGrid/>
                <w:color w:val="000000"/>
                <w:spacing w:val="0"/>
                <w:sz w:val="24"/>
                <w:szCs w:val="24"/>
                <w:lang w:val="en-US" w:eastAsia="zh-CN" w:bidi="ar-SA"/>
              </w:rPr>
              <w:t>马显光</w:t>
            </w:r>
            <w:r>
              <w:rPr>
                <w:rFonts w:hint="default" w:ascii="Times New Roman" w:hAnsi="Times New Roman" w:eastAsia="方正仿宋_GBK" w:cs="Times New Roman"/>
                <w:snapToGrid/>
                <w:color w:val="000000"/>
                <w:spacing w:val="0"/>
                <w:sz w:val="24"/>
                <w:szCs w:val="24"/>
                <w:lang w:val="en-US" w:eastAsia="zh-CN" w:bidi="ar-SA"/>
              </w:rPr>
              <w:t xml:space="preserve">                    </w:t>
            </w:r>
            <w:r>
              <w:rPr>
                <w:rFonts w:hint="eastAsia" w:ascii="Times New Roman" w:hAnsi="Times New Roman" w:eastAsia="方正仿宋_GBK" w:cs="Times New Roman"/>
                <w:snapToGrid/>
                <w:color w:val="000000"/>
                <w:spacing w:val="0"/>
                <w:sz w:val="24"/>
                <w:szCs w:val="24"/>
                <w:lang w:val="en-US" w:eastAsia="zh-CN" w:bidi="ar-SA"/>
              </w:rPr>
              <w:t xml:space="preserve"> </w:t>
            </w:r>
            <w:r>
              <w:rPr>
                <w:rFonts w:hint="default" w:ascii="Times New Roman" w:hAnsi="Times New Roman" w:eastAsia="方正仿宋_GBK" w:cs="Times New Roman"/>
                <w:snapToGrid/>
                <w:color w:val="000000"/>
                <w:spacing w:val="0"/>
                <w:sz w:val="24"/>
                <w:szCs w:val="24"/>
                <w:lang w:val="en-US" w:eastAsia="zh-CN" w:bidi="ar-SA"/>
              </w:rPr>
              <w:t xml:space="preserve">  202</w:t>
            </w:r>
            <w:r>
              <w:rPr>
                <w:rFonts w:hint="eastAsia" w:ascii="Times New Roman" w:hAnsi="Times New Roman" w:eastAsia="方正仿宋_GBK" w:cs="Times New Roman"/>
                <w:snapToGrid/>
                <w:color w:val="000000"/>
                <w:spacing w:val="0"/>
                <w:sz w:val="24"/>
                <w:szCs w:val="24"/>
                <w:lang w:val="en-US" w:eastAsia="zh-CN" w:bidi="ar-SA"/>
              </w:rPr>
              <w:t>5</w:t>
            </w:r>
            <w:r>
              <w:rPr>
                <w:rFonts w:hint="default" w:ascii="Times New Roman" w:hAnsi="Times New Roman" w:eastAsia="方正仿宋_GBK" w:cs="Times New Roman"/>
                <w:snapToGrid/>
                <w:color w:val="000000"/>
                <w:spacing w:val="0"/>
                <w:sz w:val="24"/>
                <w:szCs w:val="24"/>
                <w:lang w:val="en-US" w:eastAsia="zh-CN" w:bidi="ar-SA"/>
              </w:rPr>
              <w:t xml:space="preserve">年  </w:t>
            </w:r>
            <w:r>
              <w:rPr>
                <w:rFonts w:hint="eastAsia" w:ascii="Times New Roman" w:hAnsi="Times New Roman" w:eastAsia="方正仿宋_GBK" w:cs="Times New Roman"/>
                <w:snapToGrid/>
                <w:color w:val="000000"/>
                <w:spacing w:val="0"/>
                <w:sz w:val="24"/>
                <w:szCs w:val="24"/>
                <w:lang w:val="en-US" w:eastAsia="zh-CN" w:bidi="ar-SA"/>
              </w:rPr>
              <w:t>8</w:t>
            </w:r>
            <w:r>
              <w:rPr>
                <w:rFonts w:hint="default" w:ascii="Times New Roman" w:hAnsi="Times New Roman" w:eastAsia="方正仿宋_GBK" w:cs="Times New Roman"/>
                <w:snapToGrid/>
                <w:color w:val="000000"/>
                <w:spacing w:val="0"/>
                <w:sz w:val="24"/>
                <w:szCs w:val="24"/>
                <w:lang w:val="en-US" w:eastAsia="zh-CN" w:bidi="ar-SA"/>
              </w:rPr>
              <w:t>月 29 日</w:t>
            </w:r>
          </w:p>
        </w:tc>
      </w:tr>
    </w:tbl>
    <w:p>
      <w:pPr>
        <w:rPr>
          <w:lang w:eastAsia="zh-CN"/>
        </w:rPr>
        <w:sectPr>
          <w:pgSz w:w="11907" w:h="16839"/>
          <w:pgMar w:top="1431" w:right="1639" w:bottom="0" w:left="1368" w:header="0" w:footer="0"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0" w:firstLineChars="0"/>
        <w:jc w:val="center"/>
        <w:textAlignment w:val="baseline"/>
        <w:outlineLvl w:val="0"/>
        <w:rPr>
          <w:rFonts w:hint="eastAsia" w:ascii="方正黑体_GBK" w:hAnsi="方正黑体_GBK" w:eastAsia="方正黑体_GBK" w:cs="方正黑体_GBK"/>
          <w:spacing w:val="7"/>
          <w:sz w:val="31"/>
          <w:szCs w:val="31"/>
          <w:lang w:eastAsia="zh-CN"/>
        </w:rPr>
      </w:pPr>
      <w:r>
        <w:rPr>
          <w:rFonts w:hint="eastAsia" w:ascii="方正黑体_GBK" w:hAnsi="方正黑体_GBK" w:eastAsia="方正黑体_GBK" w:cs="方正黑体_GBK"/>
          <w:spacing w:val="7"/>
          <w:sz w:val="31"/>
          <w:szCs w:val="31"/>
          <w:lang w:val="en-US" w:eastAsia="zh-CN"/>
        </w:rPr>
        <w:t>滇中</w:t>
      </w:r>
      <w:r>
        <w:rPr>
          <w:rFonts w:hint="eastAsia" w:ascii="方正黑体_GBK" w:hAnsi="方正黑体_GBK" w:eastAsia="方正黑体_GBK" w:cs="方正黑体_GBK"/>
          <w:spacing w:val="7"/>
          <w:sz w:val="31"/>
          <w:szCs w:val="31"/>
          <w:lang w:eastAsia="zh-CN"/>
        </w:rPr>
        <w:t>产业聚集区（新区）机场北高速公路工程建设项目一期</w:t>
      </w:r>
    </w:p>
    <w:p>
      <w:pPr>
        <w:keepNext w:val="0"/>
        <w:keepLines w:val="0"/>
        <w:pageBreakBefore w:val="0"/>
        <w:widowControl/>
        <w:kinsoku w:val="0"/>
        <w:wordWrap/>
        <w:overflowPunct/>
        <w:topLinePunct w:val="0"/>
        <w:autoSpaceDE w:val="0"/>
        <w:autoSpaceDN w:val="0"/>
        <w:bidi w:val="0"/>
        <w:adjustRightInd w:val="0"/>
        <w:snapToGrid w:val="0"/>
        <w:spacing w:line="560" w:lineRule="exact"/>
        <w:ind w:right="0" w:firstLine="0" w:firstLineChars="0"/>
        <w:jc w:val="center"/>
        <w:textAlignment w:val="baseline"/>
        <w:outlineLvl w:val="0"/>
        <w:rPr>
          <w:rFonts w:hint="eastAsia" w:ascii="方正黑体_GBK" w:hAnsi="方正黑体_GBK" w:eastAsia="方正黑体_GBK" w:cs="方正黑体_GBK"/>
          <w:spacing w:val="7"/>
          <w:sz w:val="31"/>
          <w:szCs w:val="31"/>
          <w:lang w:eastAsia="zh-CN"/>
        </w:rPr>
      </w:pPr>
      <w:r>
        <w:rPr>
          <w:rFonts w:hint="eastAsia" w:ascii="方正黑体_GBK" w:hAnsi="方正黑体_GBK" w:eastAsia="方正黑体_GBK" w:cs="方正黑体_GBK"/>
          <w:spacing w:val="7"/>
          <w:sz w:val="31"/>
          <w:szCs w:val="31"/>
          <w:lang w:eastAsia="zh-CN"/>
        </w:rPr>
        <w:t>临时用地土地复垦方案报告书（变更）专家组名单</w:t>
      </w:r>
    </w:p>
    <w:tbl>
      <w:tblPr>
        <w:tblStyle w:val="4"/>
        <w:tblpPr w:leftFromText="180" w:rightFromText="180" w:vertAnchor="text" w:horzAnchor="page" w:tblpX="1433" w:tblpY="181"/>
        <w:tblOverlap w:val="never"/>
        <w:tblW w:w="8913"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16"/>
        <w:gridCol w:w="4330"/>
        <w:gridCol w:w="256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6" w:hRule="atLeast"/>
        </w:trPr>
        <w:tc>
          <w:tcPr>
            <w:tcW w:w="2016"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5"/>
                <w:sz w:val="24"/>
                <w:szCs w:val="24"/>
              </w:rPr>
              <w:t>姓名</w:t>
            </w:r>
          </w:p>
        </w:tc>
        <w:tc>
          <w:tcPr>
            <w:tcW w:w="4330"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3"/>
                <w:sz w:val="24"/>
                <w:szCs w:val="24"/>
              </w:rPr>
              <w:t>工作单位</w:t>
            </w:r>
          </w:p>
        </w:tc>
        <w:tc>
          <w:tcPr>
            <w:tcW w:w="2567"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rPr>
            </w:pPr>
            <w:r>
              <w:rPr>
                <w:rFonts w:hint="eastAsia" w:ascii="方正仿宋_GBK" w:hAnsi="方正仿宋_GBK" w:eastAsia="方正仿宋_GBK" w:cs="方正仿宋_GBK"/>
                <w:spacing w:val="6"/>
                <w:sz w:val="24"/>
                <w:szCs w:val="24"/>
              </w:rPr>
              <w:t>职称/职务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2016"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马显光</w:t>
            </w:r>
          </w:p>
        </w:tc>
        <w:tc>
          <w:tcPr>
            <w:tcW w:w="4330"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云南省国土资源规划设计研究院</w:t>
            </w:r>
          </w:p>
        </w:tc>
        <w:tc>
          <w:tcPr>
            <w:tcW w:w="2567"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pacing w:val="-4"/>
                <w:sz w:val="24"/>
                <w:szCs w:val="24"/>
                <w:lang w:val="en-US" w:eastAsia="zh-CN"/>
              </w:rPr>
              <w:t>高工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73" w:hRule="atLeast"/>
        </w:trPr>
        <w:tc>
          <w:tcPr>
            <w:tcW w:w="2016"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尚斌善</w:t>
            </w:r>
          </w:p>
        </w:tc>
        <w:tc>
          <w:tcPr>
            <w:tcW w:w="4330"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z w:val="24"/>
                <w:szCs w:val="24"/>
                <w:lang w:eastAsia="zh-CN"/>
              </w:rPr>
              <w:t>昆明麦普空间科技有限公司</w:t>
            </w:r>
          </w:p>
        </w:tc>
        <w:tc>
          <w:tcPr>
            <w:tcW w:w="2567"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pacing w:val="-4"/>
                <w:sz w:val="24"/>
                <w:szCs w:val="24"/>
                <w:lang w:val="en-US" w:eastAsia="zh-CN"/>
              </w:rPr>
              <w:t>高工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7" w:hRule="atLeast"/>
        </w:trPr>
        <w:tc>
          <w:tcPr>
            <w:tcW w:w="2016"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闰晓波</w:t>
            </w:r>
          </w:p>
        </w:tc>
        <w:tc>
          <w:tcPr>
            <w:tcW w:w="4330" w:type="dxa"/>
            <w:shd w:val="clear" w:color="auto" w:fill="auto"/>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云南省地质工程勘察有限公司</w:t>
            </w:r>
          </w:p>
        </w:tc>
        <w:tc>
          <w:tcPr>
            <w:tcW w:w="2567"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pacing w:val="-4"/>
                <w:sz w:val="24"/>
                <w:szCs w:val="24"/>
                <w:lang w:val="en-US" w:eastAsia="zh-CN"/>
              </w:rPr>
              <w:t>正高</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3" w:hRule="atLeast"/>
        </w:trPr>
        <w:tc>
          <w:tcPr>
            <w:tcW w:w="2016"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雷纬</w:t>
            </w:r>
          </w:p>
        </w:tc>
        <w:tc>
          <w:tcPr>
            <w:tcW w:w="4330" w:type="dxa"/>
            <w:shd w:val="clear" w:color="auto" w:fill="auto"/>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云南省天然林保护办公室</w:t>
            </w:r>
          </w:p>
        </w:tc>
        <w:tc>
          <w:tcPr>
            <w:tcW w:w="2567"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pacing w:val="-4"/>
                <w:sz w:val="24"/>
                <w:szCs w:val="24"/>
                <w:lang w:eastAsia="zh-CN"/>
              </w:rPr>
              <w:t>高工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2" w:hRule="atLeast"/>
        </w:trPr>
        <w:tc>
          <w:tcPr>
            <w:tcW w:w="2016"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吕春</w:t>
            </w:r>
          </w:p>
        </w:tc>
        <w:tc>
          <w:tcPr>
            <w:tcW w:w="4330" w:type="dxa"/>
            <w:shd w:val="clear" w:color="auto" w:fill="auto"/>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西南有色昆明勘测设计（院）股份</w:t>
            </w:r>
          </w:p>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有限公司</w:t>
            </w:r>
          </w:p>
        </w:tc>
        <w:tc>
          <w:tcPr>
            <w:tcW w:w="2567"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240" w:lineRule="auto"/>
              <w:ind w:left="0" w:firstLine="0" w:firstLineChars="0"/>
              <w:jc w:val="center"/>
              <w:textAlignment w:val="baseline"/>
              <w:rPr>
                <w:rFonts w:hint="eastAsia" w:ascii="方正仿宋_GBK" w:hAnsi="方正仿宋_GBK" w:eastAsia="方正仿宋_GBK" w:cs="方正仿宋_GBK"/>
                <w:sz w:val="24"/>
                <w:szCs w:val="24"/>
                <w:lang w:eastAsia="zh-CN"/>
              </w:rPr>
            </w:pPr>
            <w:r>
              <w:rPr>
                <w:rFonts w:hint="eastAsia" w:ascii="方正仿宋_GBK" w:hAnsi="方正仿宋_GBK" w:eastAsia="方正仿宋_GBK" w:cs="方正仿宋_GBK"/>
                <w:spacing w:val="-4"/>
                <w:sz w:val="24"/>
                <w:szCs w:val="24"/>
                <w:lang w:eastAsia="zh-CN"/>
              </w:rPr>
              <w:t>高工</w:t>
            </w:r>
          </w:p>
        </w:tc>
      </w:tr>
    </w:tbl>
    <w:p/>
    <w:sectPr>
      <w:pgSz w:w="11907" w:h="16839"/>
      <w:pgMar w:top="1431" w:right="1639" w:bottom="0" w:left="1368" w:header="0" w:footer="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方正黑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19669D9"/>
    <w:multiLevelType w:val="singleLevel"/>
    <w:tmpl w:val="419669D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YzI1YzEzNjdjNmQ0ZTdhZDg3ZjZkZjc4MTlkOTVhZWYifQ=="/>
  </w:docVars>
  <w:rsids>
    <w:rsidRoot w:val="0069219E"/>
    <w:rsid w:val="0035667D"/>
    <w:rsid w:val="003627CA"/>
    <w:rsid w:val="003C5CCF"/>
    <w:rsid w:val="0069219E"/>
    <w:rsid w:val="00F43175"/>
    <w:rsid w:val="0EA46413"/>
    <w:rsid w:val="10F419E7"/>
    <w:rsid w:val="12545E92"/>
    <w:rsid w:val="143A08AF"/>
    <w:rsid w:val="1504288A"/>
    <w:rsid w:val="21ED3737"/>
    <w:rsid w:val="27EB1976"/>
    <w:rsid w:val="2D006753"/>
    <w:rsid w:val="353B4DCC"/>
    <w:rsid w:val="3E067624"/>
    <w:rsid w:val="520C449B"/>
    <w:rsid w:val="524D6516"/>
    <w:rsid w:val="530E4518"/>
    <w:rsid w:val="5ED02679"/>
    <w:rsid w:val="633232B9"/>
    <w:rsid w:val="66AB7CA6"/>
    <w:rsid w:val="691A1B39"/>
    <w:rsid w:val="6BA24442"/>
    <w:rsid w:val="6F2E56B0"/>
    <w:rsid w:val="70B15EA6"/>
    <w:rsid w:val="728A1DA7"/>
    <w:rsid w:val="74A81333"/>
    <w:rsid w:val="7B670EF6"/>
    <w:rsid w:val="7FB338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3">
    <w:name w:val="Default Paragraph Font"/>
    <w:semiHidden/>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customStyle="1" w:styleId="4">
    <w:name w:val="Table Normal"/>
    <w:semiHidden/>
    <w:unhideWhenUsed/>
    <w:qFormat/>
    <w:uiPriority w:val="0"/>
    <w:tblPr>
      <w:tblCellMar>
        <w:top w:w="0" w:type="dxa"/>
        <w:left w:w="0" w:type="dxa"/>
        <w:bottom w:w="0" w:type="dxa"/>
        <w:right w:w="0" w:type="dxa"/>
      </w:tblCellMar>
    </w:tblPr>
  </w:style>
  <w:style w:type="paragraph" w:customStyle="1" w:styleId="5">
    <w:name w:val="Table Text"/>
    <w:basedOn w:val="1"/>
    <w:semiHidden/>
    <w:qFormat/>
    <w:uiPriority w:val="0"/>
    <w:rPr>
      <w:rFonts w:ascii="Arial Unicode MS" w:hAnsi="Arial Unicode MS" w:eastAsia="Arial Unicode MS" w:cs="Arial Unicode MS"/>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238</Words>
  <Characters>1359</Characters>
  <Lines>11</Lines>
  <Paragraphs>3</Paragraphs>
  <TotalTime>1</TotalTime>
  <ScaleCrop>false</ScaleCrop>
  <LinksUpToDate>false</LinksUpToDate>
  <CharactersWithSpaces>1594</CharactersWithSpaces>
  <Application>WPS Office_11.8.2.12089_F1E327BC-269C-435d-A152-05C5408002CA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2023-04-27T13:30:00Z</dcterms:created>
  <dc:creator>lenovo</dc:creator>
  <cp:lastModifiedBy>Lenovo</cp:lastModifiedBy>
  <cp:lastPrinted>2024-03-10T11:23:00Z</cp:lastPrinted>
  <dcterms:modified xsi:type="dcterms:W3CDTF">2025-09-09T01:54:36Z</dcterms:modified>
  <dc:title>土地复垦方案评审表</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wqlLaW5nc29mdCBQREYgdG8gV1BTIDkw</vt:lpwstr>
  </property>
  <property fmtid="{D5CDD505-2E9C-101B-9397-08002B2CF9AE}" pid="3" name="Created">
    <vt:filetime>2023-09-24T09:39:29Z</vt:filetime>
  </property>
  <property fmtid="{D5CDD505-2E9C-101B-9397-08002B2CF9AE}" pid="4" name="KSOProductBuildVer">
    <vt:lpwstr>2052-11.8.2.12089</vt:lpwstr>
  </property>
  <property fmtid="{D5CDD505-2E9C-101B-9397-08002B2CF9AE}" pid="5" name="ICV">
    <vt:lpwstr>5F5B6346A5674A10BE2B062CE913DD17_12</vt:lpwstr>
  </property>
</Properties>
</file>