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754"/>
        <w:pBdr/>
        <w:spacing w:line="360" w:lineRule="auto"/>
        <w:ind/>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 xml:space="preserve">昆明长水机场改扩建工程临时用地</w:t>
      </w:r>
      <w:r>
        <w:rPr>
          <w:rFonts w:hint="eastAsia" w:ascii="方正小标宋_GBK" w:hAnsi="方正小标宋_GBK" w:eastAsia="方正小标宋_GBK" w:cs="方正小标宋_GBK"/>
          <w:bCs/>
          <w:sz w:val="44"/>
          <w:szCs w:val="44"/>
        </w:rPr>
      </w:r>
      <w:r>
        <w:rPr>
          <w:rFonts w:hint="eastAsia" w:ascii="方正小标宋_GBK" w:hAnsi="方正小标宋_GBK" w:eastAsia="方正小标宋_GBK" w:cs="方正小标宋_GBK"/>
          <w:bCs/>
          <w:sz w:val="44"/>
          <w:szCs w:val="44"/>
        </w:rPr>
      </w:r>
    </w:p>
    <w:p>
      <w:pPr>
        <w:pStyle w:val="754"/>
        <w:pBdr/>
        <w:spacing w:line="360" w:lineRule="auto"/>
        <w:ind/>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 xml:space="preserve">（第二批）土地复垦方案</w:t>
      </w:r>
      <w:r>
        <w:rPr>
          <w:rFonts w:hint="eastAsia" w:ascii="方正小标宋_GBK" w:hAnsi="方正小标宋_GBK" w:eastAsia="方正小标宋_GBK" w:cs="方正小标宋_GBK"/>
          <w:bCs/>
          <w:sz w:val="44"/>
          <w:szCs w:val="44"/>
        </w:rPr>
      </w:r>
      <w:r>
        <w:rPr>
          <w:rFonts w:hint="eastAsia" w:ascii="方正小标宋_GBK" w:hAnsi="方正小标宋_GBK" w:eastAsia="方正小标宋_GBK" w:cs="方正小标宋_GBK"/>
          <w:bCs/>
          <w:sz w:val="44"/>
          <w:szCs w:val="44"/>
        </w:rPr>
      </w:r>
    </w:p>
    <w:p>
      <w:pPr>
        <w:pStyle w:val="754"/>
        <w:pBdr/>
        <w:spacing w:line="360" w:lineRule="auto"/>
        <w:ind/>
        <w:jc w:val="center"/>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 xml:space="preserve">（公示稿）</w:t>
      </w:r>
      <w:r>
        <w:rPr>
          <w:rFonts w:hint="eastAsia" w:ascii="方正楷体_GBK" w:hAnsi="方正楷体_GBK" w:eastAsia="方正楷体_GBK" w:cs="方正楷体_GBK"/>
          <w:b w:val="0"/>
          <w:bCs w:val="0"/>
          <w:sz w:val="32"/>
          <w:szCs w:val="32"/>
        </w:rPr>
      </w:r>
      <w:r>
        <w:rPr>
          <w:rFonts w:hint="eastAsia" w:ascii="方正楷体_GBK" w:hAnsi="方正楷体_GBK" w:eastAsia="方正楷体_GBK" w:cs="方正楷体_GBK"/>
          <w:b w:val="0"/>
          <w:bCs w:val="0"/>
          <w:sz w:val="32"/>
          <w:szCs w:val="32"/>
        </w:rPr>
      </w:r>
    </w:p>
    <w:p>
      <w:pPr>
        <w:pStyle w:val="754"/>
        <w:pBdr/>
        <w:spacing/>
        <w:ind/>
        <w:rPr/>
      </w:pPr>
      <w:r/>
      <w:r/>
    </w:p>
    <w:p>
      <w:pPr>
        <w:pStyle w:val="754"/>
        <w:pBdr/>
        <w:spacing/>
        <w:ind/>
        <w:rPr/>
      </w:pPr>
      <w:r/>
      <w:r/>
    </w:p>
    <w:p>
      <w:pPr>
        <w:pStyle w:val="754"/>
        <w:pBdr/>
        <w:spacing/>
        <w:ind/>
        <w:rPr/>
      </w:pPr>
      <w:r/>
      <w:r/>
    </w:p>
    <w:p>
      <w:pPr>
        <w:pStyle w:val="754"/>
        <w:pBdr/>
        <w:spacing/>
        <w:ind/>
        <w:rPr/>
      </w:pPr>
      <w:r/>
      <w:r/>
    </w:p>
    <w:p>
      <w:pPr>
        <w:pStyle w:val="754"/>
        <w:pBdr/>
        <w:spacing/>
        <w:ind/>
        <w:rPr>
          <w:sz w:val="28"/>
          <w:szCs w:val="28"/>
        </w:rPr>
      </w:pPr>
      <w:r>
        <w:rPr>
          <w:sz w:val="28"/>
          <w:szCs w:val="28"/>
        </w:rPr>
      </w:r>
      <w:r>
        <w:rPr>
          <w:sz w:val="28"/>
          <w:szCs w:val="28"/>
        </w:rPr>
      </w:r>
    </w:p>
    <w:p>
      <w:pPr>
        <w:pStyle w:val="754"/>
        <w:pBdr/>
        <w:spacing/>
        <w:ind/>
        <w:rPr>
          <w:sz w:val="28"/>
          <w:szCs w:val="28"/>
        </w:rPr>
      </w:pPr>
      <w:r>
        <w:rPr>
          <w:sz w:val="28"/>
          <w:szCs w:val="28"/>
        </w:rPr>
      </w:r>
      <w:r>
        <w:rPr>
          <w:sz w:val="28"/>
          <w:szCs w:val="28"/>
        </w:rPr>
      </w:r>
    </w:p>
    <w:p>
      <w:pPr>
        <w:pStyle w:val="754"/>
        <w:pBdr/>
        <w:spacing/>
        <w:ind/>
        <w:rPr>
          <w:sz w:val="28"/>
          <w:szCs w:val="28"/>
        </w:rPr>
      </w:pPr>
      <w:r>
        <w:rPr>
          <w:sz w:val="28"/>
          <w:szCs w:val="28"/>
        </w:rPr>
      </w:r>
      <w:r>
        <w:rPr>
          <w:sz w:val="28"/>
          <w:szCs w:val="28"/>
        </w:rPr>
      </w:r>
    </w:p>
    <w:p>
      <w:pPr>
        <w:pStyle w:val="754"/>
        <w:pBdr/>
        <w:spacing/>
        <w:ind/>
        <w:jc w:val="center"/>
        <w:rPr>
          <w:sz w:val="28"/>
          <w:szCs w:val="28"/>
        </w:rPr>
      </w:pPr>
      <w:r>
        <w:rPr>
          <w:sz w:val="28"/>
          <w:szCs w:val="28"/>
        </w:rPr>
      </w:r>
      <w:r>
        <w:rPr>
          <w:sz w:val="28"/>
          <w:szCs w:val="28"/>
        </w:rPr>
      </w:r>
    </w:p>
    <w:p>
      <w:pPr>
        <w:pStyle w:val="754"/>
        <w:pBdr/>
        <w:spacing/>
        <w:ind/>
        <w:rPr>
          <w:sz w:val="28"/>
          <w:szCs w:val="28"/>
        </w:rPr>
      </w:pPr>
      <w:r>
        <w:rPr>
          <w:sz w:val="28"/>
          <w:szCs w:val="28"/>
        </w:rPr>
      </w:r>
      <w:r>
        <w:rPr>
          <w:sz w:val="28"/>
          <w:szCs w:val="28"/>
        </w:rPr>
      </w:r>
    </w:p>
    <w:p>
      <w:pPr>
        <w:pStyle w:val="754"/>
        <w:pBdr/>
        <w:spacing/>
        <w:ind/>
        <w:rPr>
          <w:sz w:val="28"/>
          <w:szCs w:val="28"/>
        </w:rPr>
      </w:pPr>
      <w:r>
        <w:rPr>
          <w:sz w:val="28"/>
          <w:szCs w:val="28"/>
        </w:rPr>
      </w:r>
      <w:r>
        <w:rPr>
          <w:sz w:val="28"/>
          <w:szCs w:val="28"/>
        </w:rPr>
      </w:r>
    </w:p>
    <w:p>
      <w:pPr>
        <w:pStyle w:val="754"/>
        <w:pBdr/>
        <w:spacing/>
        <w:ind/>
        <w:rPr>
          <w:sz w:val="28"/>
          <w:szCs w:val="28"/>
        </w:rPr>
      </w:pPr>
      <w:r>
        <w:rPr>
          <w:sz w:val="28"/>
          <w:szCs w:val="28"/>
        </w:rPr>
      </w:r>
      <w:r>
        <w:rPr>
          <w:sz w:val="28"/>
          <w:szCs w:val="28"/>
        </w:rPr>
      </w:r>
    </w:p>
    <w:p>
      <w:pPr>
        <w:pStyle w:val="754"/>
        <w:pBdr/>
        <w:spacing/>
        <w:ind/>
        <w:rPr>
          <w:sz w:val="28"/>
          <w:szCs w:val="28"/>
        </w:rPr>
      </w:pPr>
      <w:r>
        <w:rPr>
          <w:sz w:val="28"/>
          <w:szCs w:val="28"/>
        </w:rPr>
      </w:r>
      <w:r>
        <w:rPr>
          <w:sz w:val="28"/>
          <w:szCs w:val="28"/>
        </w:rPr>
      </w:r>
    </w:p>
    <w:p>
      <w:pPr>
        <w:pStyle w:val="754"/>
        <w:pBdr/>
        <w:spacing/>
        <w:ind/>
        <w:rPr>
          <w:sz w:val="28"/>
          <w:szCs w:val="28"/>
        </w:rPr>
      </w:pPr>
      <w:r>
        <w:rPr>
          <w:sz w:val="28"/>
          <w:szCs w:val="28"/>
        </w:rPr>
      </w:r>
      <w:r>
        <w:rPr>
          <w:sz w:val="28"/>
          <w:szCs w:val="28"/>
        </w:rPr>
      </w:r>
    </w:p>
    <w:p>
      <w:pPr>
        <w:pStyle w:val="754"/>
        <w:pBdr/>
        <w:spacing/>
        <w:ind/>
        <w:rPr>
          <w:rFonts w:hint="eastAsia"/>
          <w:sz w:val="28"/>
          <w:szCs w:val="28"/>
        </w:rPr>
      </w:pPr>
      <w:r>
        <w:rPr>
          <w:rFonts w:hint="eastAsia"/>
          <w:sz w:val="28"/>
          <w:szCs w:val="28"/>
        </w:rPr>
      </w:r>
      <w:r>
        <w:rPr>
          <w:rFonts w:hint="eastAsia"/>
          <w:sz w:val="28"/>
          <w:szCs w:val="28"/>
        </w:rPr>
      </w:r>
    </w:p>
    <w:p>
      <w:pPr>
        <w:pStyle w:val="759"/>
        <w:pBdr/>
        <w:spacing/>
        <w:ind w:firstLine="400"/>
        <w:rPr>
          <w:rFonts w:hint="eastAsia"/>
        </w:rPr>
      </w:pPr>
      <w:r>
        <w:rPr>
          <w:rFonts w:hint="eastAsia"/>
        </w:rPr>
      </w:r>
      <w:r>
        <w:rPr>
          <w:rFonts w:hint="eastAsia"/>
        </w:rPr>
      </w:r>
    </w:p>
    <w:p>
      <w:pPr>
        <w:pStyle w:val="759"/>
        <w:pBdr/>
        <w:spacing/>
        <w:ind w:firstLine="400"/>
        <w:rPr/>
      </w:pPr>
      <w:r/>
      <w:r/>
    </w:p>
    <w:p>
      <w:pPr>
        <w:pStyle w:val="754"/>
        <w:pBdr/>
        <w:spacing/>
        <w:ind w:hanging="1600" w:left="1810"/>
        <w:jc w:val="cente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项目单位：昆明长水国际机场有限责任公司</w:t>
      </w:r>
      <w:r>
        <w:rPr>
          <w:rFonts w:hint="eastAsia" w:ascii="方正黑体_GBK" w:hAnsi="方正黑体_GBK" w:eastAsia="方正黑体_GBK" w:cs="方正黑体_GBK"/>
          <w:sz w:val="32"/>
          <w:szCs w:val="32"/>
        </w:rPr>
      </w:r>
      <w:r>
        <w:rPr>
          <w:rFonts w:hint="eastAsia" w:ascii="方正黑体_GBK" w:hAnsi="方正黑体_GBK" w:eastAsia="方正黑体_GBK" w:cs="方正黑体_GBK"/>
          <w:sz w:val="32"/>
          <w:szCs w:val="32"/>
        </w:rPr>
      </w:r>
    </w:p>
    <w:p>
      <w:pPr>
        <w:pStyle w:val="754"/>
        <w:pBdr/>
        <w:spacing/>
        <w:ind w:hanging="1600" w:left="1810"/>
        <w:jc w:val="cente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编制单位：云南坤舆测绘科技有限公司</w:t>
      </w:r>
      <w:r>
        <w:rPr>
          <w:rFonts w:hint="eastAsia" w:ascii="方正黑体_GBK" w:hAnsi="方正黑体_GBK" w:eastAsia="方正黑体_GBK" w:cs="方正黑体_GBK"/>
          <w:sz w:val="32"/>
          <w:szCs w:val="32"/>
        </w:rPr>
      </w:r>
      <w:r>
        <w:rPr>
          <w:rFonts w:hint="eastAsia" w:ascii="方正黑体_GBK" w:hAnsi="方正黑体_GBK" w:eastAsia="方正黑体_GBK" w:cs="方正黑体_GBK"/>
          <w:sz w:val="32"/>
          <w:szCs w:val="32"/>
        </w:rPr>
      </w:r>
    </w:p>
    <w:p>
      <w:pPr>
        <w:pStyle w:val="754"/>
        <w:pBdr/>
        <w:spacing w:line="700" w:lineRule="exact"/>
        <w:ind/>
        <w:jc w:val="center"/>
        <w:rPr>
          <w:rFonts w:hint="eastAsia" w:ascii="方正黑体_GBK" w:hAnsi="方正黑体_GBK" w:eastAsia="方正黑体_GBK" w:cs="方正黑体_GBK"/>
          <w:bCs/>
          <w:sz w:val="32"/>
          <w:szCs w:val="32"/>
        </w:rPr>
      </w:pPr>
      <w:r>
        <w:rPr>
          <w:rFonts w:hint="eastAsia" w:ascii="方正黑体_GBK" w:hAnsi="方正黑体_GBK" w:eastAsia="方正黑体_GBK" w:cs="方正黑体_GBK"/>
          <w:bCs/>
          <w:sz w:val="32"/>
          <w:szCs w:val="32"/>
        </w:rPr>
        <w:t xml:space="preserve">二〇二四年五月</w:t>
      </w:r>
      <w:r>
        <w:rPr>
          <w:rFonts w:hint="eastAsia" w:ascii="方正黑体_GBK" w:hAnsi="方正黑体_GBK" w:eastAsia="方正黑体_GBK" w:cs="方正黑体_GBK"/>
          <w:bCs/>
          <w:sz w:val="32"/>
          <w:szCs w:val="32"/>
        </w:rPr>
      </w:r>
      <w:r>
        <w:rPr>
          <w:rFonts w:hint="eastAsia" w:ascii="方正黑体_GBK" w:hAnsi="方正黑体_GBK" w:eastAsia="方正黑体_GBK" w:cs="方正黑体_GBK"/>
          <w:bCs/>
          <w:sz w:val="32"/>
          <w:szCs w:val="32"/>
        </w:rPr>
      </w:r>
    </w:p>
    <w:p>
      <w:pPr>
        <w:pStyle w:val="754"/>
        <w:pBdr/>
        <w:spacing/>
        <w:ind/>
        <w:rPr>
          <w:highlight w:val="yellow"/>
        </w:rPr>
      </w:pPr>
      <w:r>
        <w:rPr>
          <w:highlight w:val="yellow"/>
        </w:rPr>
      </w:r>
      <w:r>
        <w:rPr>
          <w:highlight w:val="yellow"/>
        </w:rPr>
      </w:r>
    </w:p>
    <w:p>
      <w:pPr>
        <w:pStyle w:val="754"/>
        <w:pBdr/>
        <w:spacing w:after="240"/>
        <w:ind/>
        <w:jc w:val="center"/>
        <w:rPr>
          <w:b/>
          <w:sz w:val="32"/>
          <w:szCs w:val="32"/>
          <w:highlight w:val="yellow"/>
        </w:rPr>
        <w:sectPr>
          <w:footerReference w:type="default" r:id="rId8"/>
          <w:footnotePr/>
          <w:endnotePr>
            <w:numFmt w:val="decimal"/>
          </w:endnotePr>
          <w:type w:val="nextPage"/>
          <w:pgSz w:h="16838" w:orient="portrait" w:w="11906"/>
          <w:pgMar w:top="1440" w:right="1797" w:bottom="1440" w:left="1797" w:header="851" w:footer="992" w:gutter="0"/>
          <w:pgNumType w:fmt="none" w:start="1"/>
          <w:cols w:num="1" w:sep="0" w:space="1701" w:equalWidth="1"/>
          <w:titlePg/>
        </w:sectPr>
      </w:pPr>
      <w:r>
        <w:rPr>
          <w:b/>
          <w:sz w:val="32"/>
          <w:szCs w:val="32"/>
          <w:highlight w:val="yellow"/>
        </w:rPr>
      </w:r>
      <w:r>
        <w:rPr>
          <w:b/>
          <w:sz w:val="32"/>
          <w:szCs w:val="32"/>
          <w:highlight w:val="yellow"/>
        </w:rPr>
      </w:r>
    </w:p>
    <w:p>
      <w:pPr>
        <w:pStyle w:val="780"/>
        <w:pageBreakBefore w:val="false"/>
        <w:widowControl w:val="false"/>
        <w:pBdr/>
        <w:bidi w:val="false"/>
        <w:spacing w:after="0" w:before="0" w:line="560" w:lineRule="exact"/>
        <w:ind/>
        <w:rPr>
          <w:rFonts w:hint="eastAsia" w:ascii="方正黑体_GBK" w:hAnsi="方正黑体_GBK" w:eastAsia="方正黑体_GBK" w:cs="方正黑体_GBK"/>
          <w:b w:val="0"/>
          <w:szCs w:val="32"/>
        </w:rPr>
      </w:pPr>
      <w:r>
        <w:rPr>
          <w:rFonts w:hint="eastAsia" w:ascii="方正黑体_GBK" w:hAnsi="方正黑体_GBK" w:eastAsia="方正黑体_GBK" w:cs="方正黑体_GBK"/>
          <w:b w:val="0"/>
          <w:szCs w:val="32"/>
        </w:rPr>
        <w:t xml:space="preserve">第一部分  方案编制背景</w:t>
      </w:r>
      <w:r>
        <w:rPr>
          <w:rFonts w:hint="eastAsia" w:ascii="方正黑体_GBK" w:hAnsi="方正黑体_GBK" w:eastAsia="方正黑体_GBK" w:cs="方正黑体_GBK"/>
          <w:b w:val="0"/>
          <w:szCs w:val="32"/>
        </w:rPr>
      </w:r>
      <w:r>
        <w:rPr>
          <w:rFonts w:hint="eastAsia" w:ascii="方正黑体_GBK" w:hAnsi="方正黑体_GBK" w:eastAsia="方正黑体_GBK" w:cs="方正黑体_GBK"/>
          <w:b w:val="0"/>
          <w:szCs w:val="32"/>
        </w:rPr>
      </w:r>
    </w:p>
    <w:p>
      <w:pPr>
        <w:pStyle w:val="756"/>
        <w:pageBreakBefore w:val="false"/>
        <w:widowControl w:val="false"/>
        <w:pBdr/>
        <w:bidi w:val="false"/>
        <w:spacing w:line="560" w:lineRule="exact"/>
        <w:ind w:firstLine="600"/>
        <w:jc w:val="left"/>
        <w:rPr>
          <w:rFonts w:hint="eastAsia" w:ascii="方正黑体_GBK" w:hAnsi="方正黑体_GBK" w:eastAsia="方正黑体_GBK" w:cs="方正黑体_GBK"/>
          <w:b w:val="0"/>
          <w:sz w:val="30"/>
          <w:szCs w:val="30"/>
        </w:rPr>
      </w:pPr>
      <w:r/>
      <w:bookmarkStart w:id="0" w:name="_Toc522363900"/>
      <w:r/>
      <w:bookmarkStart w:id="1" w:name="_Toc101664387"/>
      <w:r/>
      <w:bookmarkStart w:id="2" w:name="_Toc41983145"/>
      <w:r/>
      <w:bookmarkStart w:id="3" w:name="_Toc101663554"/>
      <w:r/>
      <w:bookmarkStart w:id="4" w:name="_Toc120469117"/>
      <w:r/>
      <w:bookmarkStart w:id="5" w:name="_Toc42094333"/>
      <w:r/>
      <w:bookmarkStart w:id="6" w:name="_Toc83111757"/>
      <w:r>
        <w:rPr>
          <w:rFonts w:hint="eastAsia" w:ascii="方正黑体_GBK" w:hAnsi="方正黑体_GBK" w:eastAsia="方正黑体_GBK" w:cs="方正黑体_GBK"/>
          <w:b w:val="0"/>
          <w:sz w:val="30"/>
          <w:szCs w:val="30"/>
        </w:rPr>
        <w:t xml:space="preserve">一、任务的由来</w:t>
      </w:r>
      <w:bookmarkEnd w:id="0"/>
      <w:r>
        <w:rPr>
          <w:rFonts w:hint="eastAsia" w:ascii="方正黑体_GBK" w:hAnsi="方正黑体_GBK" w:eastAsia="方正黑体_GBK" w:cs="方正黑体_GBK"/>
          <w:b w:val="0"/>
          <w:sz w:val="30"/>
          <w:szCs w:val="30"/>
        </w:rPr>
      </w:r>
      <w:r>
        <w:rPr>
          <w:rFonts w:hint="eastAsia" w:ascii="方正黑体_GBK" w:hAnsi="方正黑体_GBK" w:eastAsia="方正黑体_GBK" w:cs="方正黑体_GBK"/>
          <w:b w:val="0"/>
          <w:sz w:val="30"/>
          <w:szCs w:val="30"/>
        </w:rPr>
      </w:r>
    </w:p>
    <w:p>
      <w:pPr>
        <w:pStyle w:val="756"/>
        <w:pageBreakBefore w:val="false"/>
        <w:widowControl w:val="false"/>
        <w:pBdr/>
        <w:bidi w:val="false"/>
        <w:spacing w:line="560" w:lineRule="exact"/>
        <w:ind w:firstLine="480"/>
        <w:jc w:val="left"/>
        <w:rPr>
          <w:rFonts w:ascii="Times New Roman" w:hAnsi="Times New Roman" w:eastAsia="方正仿宋_GBK" w:cs="Times New Roman"/>
          <w:b w:val="0"/>
          <w:bCs w:val="0"/>
          <w:sz w:val="28"/>
          <w:szCs w:val="28"/>
        </w:rPr>
      </w:pPr>
      <w:r/>
      <w:bookmarkStart w:id="7" w:name="_Toc522363901"/>
      <w:r/>
      <w:bookmarkStart w:id="8" w:name="_Toc427752108"/>
      <w:r/>
      <w:bookmarkStart w:id="9" w:name="_Toc42094334"/>
      <w:r/>
      <w:bookmarkStart w:id="10" w:name="_Toc41983146"/>
      <w:r/>
      <w:bookmarkEnd w:id="1"/>
      <w:r/>
      <w:bookmarkEnd w:id="2"/>
      <w:r/>
      <w:bookmarkEnd w:id="3"/>
      <w:r/>
      <w:bookmarkEnd w:id="4"/>
      <w:r/>
      <w:bookmarkEnd w:id="5"/>
      <w:r/>
      <w:bookmarkEnd w:id="6"/>
      <w:r>
        <w:rPr>
          <w:rFonts w:ascii="Times New Roman" w:hAnsi="Times New Roman" w:eastAsia="方正仿宋_GBK" w:cs="Times New Roman"/>
          <w:b w:val="0"/>
          <w:bCs w:val="0"/>
          <w:sz w:val="28"/>
          <w:szCs w:val="28"/>
        </w:rPr>
        <w:t xml:space="preserve">土地是人类赖以生存的基础，又是被人类利用从事物质生产的资源，我国土地资源不足，人均耕地占有量远低于世界平均水平。与此同时，非农建设等占用和损毁了大量的土地。因此，对损毁土地进行复垦是十分紧迫的任务。为了及时地对损毁土地复垦利用和恢复建设区生态环境，根据国务院2011年3月5日公布的《土地复垦条例》《土地复垦条例实施办法》（2019年7月16日修正）以及《云南省自然资源厅关于转发自然资源部规范临时用地管理文件的通知》</w:t>
      </w:r>
      <w:r>
        <w:rPr>
          <w:rFonts w:ascii="Times New Roman" w:hAnsi="Times New Roman" w:eastAsia="方正仿宋_GBK" w:cs="Times New Roman"/>
          <w:b w:val="0"/>
          <w:bCs w:val="0"/>
          <w:sz w:val="28"/>
          <w:szCs w:val="28"/>
        </w:rPr>
        <w:t xml:space="preserve">（</w:t>
      </w:r>
      <w:r>
        <w:rPr>
          <w:rFonts w:ascii="Times New Roman" w:hAnsi="Times New Roman" w:eastAsia="方正仿宋_GBK" w:cs="Times New Roman"/>
          <w:b w:val="0"/>
          <w:bCs w:val="0"/>
          <w:sz w:val="28"/>
          <w:szCs w:val="28"/>
        </w:rPr>
        <w:t xml:space="preserve">云自然资利用(2021) 888号)、《自然资源部关于规范临时用地管理的通知》</w:t>
      </w:r>
      <w:r>
        <w:rPr>
          <w:rFonts w:ascii="Times New Roman" w:hAnsi="Times New Roman" w:eastAsia="方正仿宋_GBK" w:cs="Times New Roman"/>
          <w:b w:val="0"/>
          <w:bCs w:val="0"/>
          <w:sz w:val="28"/>
          <w:szCs w:val="28"/>
        </w:rPr>
        <w:t xml:space="preserve">（</w:t>
      </w:r>
      <w:r>
        <w:rPr>
          <w:rFonts w:ascii="Times New Roman" w:hAnsi="Times New Roman" w:eastAsia="方正仿宋_GBK" w:cs="Times New Roman"/>
          <w:b w:val="0"/>
          <w:bCs w:val="0"/>
          <w:sz w:val="28"/>
          <w:szCs w:val="28"/>
        </w:rPr>
        <w:t xml:space="preserve">自然资规</w:t>
      </w:r>
      <w:r>
        <w:rPr>
          <w:rFonts w:ascii="Times New Roman" w:hAnsi="Times New Roman" w:eastAsia="方正仿宋_GBK" w:cs="Times New Roman"/>
          <w:b w:val="0"/>
          <w:bCs w:val="0"/>
          <w:sz w:val="28"/>
          <w:szCs w:val="28"/>
        </w:rPr>
        <w:t xml:space="preserve">（</w:t>
      </w:r>
      <w:r>
        <w:rPr>
          <w:rFonts w:ascii="Times New Roman" w:hAnsi="Times New Roman" w:eastAsia="方正仿宋_GBK" w:cs="Times New Roman"/>
          <w:b w:val="0"/>
          <w:bCs w:val="0"/>
          <w:sz w:val="28"/>
          <w:szCs w:val="28"/>
        </w:rPr>
        <w:t xml:space="preserve">2021</w:t>
      </w:r>
      <w:r>
        <w:rPr>
          <w:rFonts w:ascii="Times New Roman" w:hAnsi="Times New Roman" w:eastAsia="方正仿宋_GBK" w:cs="Times New Roman"/>
          <w:b w:val="0"/>
          <w:bCs w:val="0"/>
          <w:sz w:val="28"/>
          <w:szCs w:val="28"/>
        </w:rPr>
        <w:t xml:space="preserve">）</w:t>
      </w:r>
      <w:r>
        <w:rPr>
          <w:rFonts w:ascii="Times New Roman" w:hAnsi="Times New Roman" w:eastAsia="方正仿宋_GBK" w:cs="Times New Roman"/>
          <w:b w:val="0"/>
          <w:bCs w:val="0"/>
          <w:sz w:val="28"/>
          <w:szCs w:val="28"/>
        </w:rPr>
        <w:t xml:space="preserve">2号</w:t>
      </w:r>
      <w:r>
        <w:rPr>
          <w:rFonts w:ascii="Times New Roman" w:hAnsi="Times New Roman" w:eastAsia="方正仿宋_GBK" w:cs="Times New Roman"/>
          <w:b w:val="0"/>
          <w:bCs w:val="0"/>
          <w:sz w:val="28"/>
          <w:szCs w:val="28"/>
        </w:rPr>
        <w:t xml:space="preserve">）</w:t>
      </w:r>
      <w:r>
        <w:rPr>
          <w:rFonts w:ascii="Times New Roman" w:hAnsi="Times New Roman" w:eastAsia="方正仿宋_GBK" w:cs="Times New Roman"/>
          <w:b w:val="0"/>
          <w:bCs w:val="0"/>
          <w:sz w:val="28"/>
          <w:szCs w:val="28"/>
        </w:rPr>
        <w:t xml:space="preserve">等相关文件的精神，对建设项目占用临时用地进行复垦，改善生态环境，实现土地资源可持续利用，促进经济、社会和环境的和谐发展。</w:t>
      </w:r>
      <w:r>
        <w:rPr>
          <w:rFonts w:ascii="Times New Roman" w:hAnsi="Times New Roman" w:eastAsia="方正仿宋_GBK" w:cs="Times New Roman"/>
          <w:b w:val="0"/>
          <w:bCs w:val="0"/>
          <w:sz w:val="28"/>
          <w:szCs w:val="28"/>
        </w:rPr>
      </w:r>
      <w:r>
        <w:rPr>
          <w:rFonts w:ascii="Times New Roman" w:hAnsi="Times New Roman" w:eastAsia="方正仿宋_GBK" w:cs="Times New Roman"/>
          <w:b w:val="0"/>
          <w:bCs w:val="0"/>
          <w:sz w:val="28"/>
          <w:szCs w:val="28"/>
        </w:rPr>
      </w:r>
    </w:p>
    <w:p>
      <w:pPr>
        <w:pStyle w:val="756"/>
        <w:pageBreakBefore w:val="false"/>
        <w:widowControl w:val="false"/>
        <w:pBdr/>
        <w:bidi w:val="false"/>
        <w:spacing w:line="560" w:lineRule="exact"/>
        <w:ind w:firstLine="480"/>
        <w:jc w:val="left"/>
        <w:rPr>
          <w:rFonts w:ascii="Times New Roman" w:hAnsi="Times New Roman" w:eastAsia="方正仿宋_GBK" w:cs="Times New Roman"/>
          <w:b w:val="0"/>
          <w:bCs w:val="0"/>
          <w:sz w:val="28"/>
          <w:szCs w:val="28"/>
        </w:rPr>
      </w:pPr>
      <w:r>
        <w:rPr>
          <w:rFonts w:ascii="Times New Roman" w:hAnsi="Times New Roman" w:eastAsia="方正仿宋_GBK" w:cs="Times New Roman"/>
          <w:b w:val="0"/>
          <w:bCs w:val="0"/>
          <w:sz w:val="28"/>
          <w:szCs w:val="28"/>
        </w:rPr>
        <w:t xml:space="preserve">现有昆明长水国际机场始建于2008年，随着时间的推移，民航运输业和经济社会的不断发展，目前机场吞吐量已超过2008年批复总体规划关于2020年3800万人次、飞机起降30.3万架次业务预测，与城市发展的矛盾日益突出等问题。为进一步提升机场保障能力和服务水平，满足经济社会发展需要，与国际航空枢纽定位相适应，保障昆明长水国际机场的运营，推进航空运输业务的可持续发展与城市建设相协调，为地方经济、社会提供更好的服务，国家发展改革委批复同意实施昆明长水机场改扩建工程。</w:t>
      </w:r>
      <w:r>
        <w:rPr>
          <w:rFonts w:ascii="Times New Roman" w:hAnsi="Times New Roman" w:eastAsia="方正仿宋_GBK" w:cs="Times New Roman"/>
          <w:b w:val="0"/>
          <w:bCs w:val="0"/>
          <w:sz w:val="28"/>
          <w:szCs w:val="28"/>
        </w:rPr>
      </w:r>
      <w:r>
        <w:rPr>
          <w:rFonts w:ascii="Times New Roman" w:hAnsi="Times New Roman" w:eastAsia="方正仿宋_GBK" w:cs="Times New Roman"/>
          <w:b w:val="0"/>
          <w:bCs w:val="0"/>
          <w:sz w:val="28"/>
          <w:szCs w:val="28"/>
        </w:rPr>
      </w:r>
    </w:p>
    <w:p>
      <w:pPr>
        <w:pStyle w:val="756"/>
        <w:pageBreakBefore w:val="false"/>
        <w:widowControl w:val="false"/>
        <w:pBdr/>
        <w:bidi w:val="false"/>
        <w:spacing w:line="560" w:lineRule="exact"/>
        <w:ind w:firstLine="480"/>
        <w:jc w:val="left"/>
        <w:rPr>
          <w:rFonts w:ascii="Times New Roman" w:hAnsi="Times New Roman" w:eastAsia="方正仿宋_GBK" w:cs="Times New Roman"/>
          <w:b w:val="0"/>
          <w:bCs w:val="0"/>
          <w:sz w:val="28"/>
          <w:szCs w:val="28"/>
        </w:rPr>
      </w:pPr>
      <w:r>
        <w:rPr>
          <w:rFonts w:ascii="Times New Roman" w:hAnsi="Times New Roman" w:eastAsia="方正仿宋_GBK" w:cs="Times New Roman"/>
          <w:b w:val="0"/>
          <w:bCs w:val="0"/>
          <w:sz w:val="28"/>
          <w:szCs w:val="28"/>
        </w:rPr>
        <w:t xml:space="preserve">昆明机场改扩建工程是加快推进昆明国际航空枢纽建设，服务云南面向南亚、东南亚辐射中心建设的一项重点工程，项目的实施对于提升机场综合保障能力和服务水平，满足云南航空市场快速增长需求，进一步提升昆明机场国际航空市场竞争力等具有重要意义。</w:t>
      </w:r>
      <w:r>
        <w:rPr>
          <w:rFonts w:ascii="Times New Roman" w:hAnsi="Times New Roman" w:eastAsia="方正仿宋_GBK" w:cs="Times New Roman"/>
          <w:b w:val="0"/>
          <w:bCs w:val="0"/>
          <w:sz w:val="28"/>
          <w:szCs w:val="28"/>
        </w:rPr>
      </w:r>
      <w:r>
        <w:rPr>
          <w:rFonts w:ascii="Times New Roman" w:hAnsi="Times New Roman" w:eastAsia="方正仿宋_GBK" w:cs="Times New Roman"/>
          <w:b w:val="0"/>
          <w:bCs w:val="0"/>
          <w:sz w:val="28"/>
          <w:szCs w:val="28"/>
        </w:rPr>
      </w:r>
    </w:p>
    <w:p>
      <w:pPr>
        <w:pStyle w:val="756"/>
        <w:pageBreakBefore w:val="false"/>
        <w:widowControl w:val="false"/>
        <w:pBdr/>
        <w:bidi w:val="false"/>
        <w:spacing w:line="560" w:lineRule="exact"/>
        <w:ind w:firstLine="480"/>
        <w:jc w:val="left"/>
        <w:rPr>
          <w:rFonts w:ascii="Times New Roman" w:hAnsi="Times New Roman" w:eastAsia="方正仿宋_GBK" w:cs="Times New Roman"/>
          <w:b w:val="0"/>
          <w:bCs w:val="0"/>
          <w:sz w:val="28"/>
          <w:szCs w:val="28"/>
        </w:rPr>
      </w:pPr>
      <w:r>
        <w:rPr>
          <w:rFonts w:ascii="Times New Roman" w:hAnsi="Times New Roman" w:eastAsia="方正仿宋_GBK" w:cs="Times New Roman"/>
          <w:b w:val="0"/>
          <w:bCs w:val="0"/>
          <w:sz w:val="28"/>
          <w:szCs w:val="28"/>
        </w:rPr>
        <w:t xml:space="preserve">2019年9月9日，中国民用航空局出具《民航局关于昆明长水国际机场总体规划的批复》（民航函〔2019〕777号）。总体规划提出，2030年昆明机场旅客吞吐量将达到1.2亿人次，规划新建3条跑道和T2航站楼及S2卫星厅等。</w:t>
      </w:r>
      <w:r>
        <w:rPr>
          <w:rFonts w:ascii="Times New Roman" w:hAnsi="Times New Roman" w:eastAsia="方正仿宋_GBK" w:cs="Times New Roman"/>
          <w:b w:val="0"/>
          <w:bCs w:val="0"/>
          <w:sz w:val="28"/>
          <w:szCs w:val="28"/>
        </w:rPr>
      </w:r>
      <w:r>
        <w:rPr>
          <w:rFonts w:ascii="Times New Roman" w:hAnsi="Times New Roman" w:eastAsia="方正仿宋_GBK" w:cs="Times New Roman"/>
          <w:b w:val="0"/>
          <w:bCs w:val="0"/>
          <w:sz w:val="28"/>
          <w:szCs w:val="28"/>
        </w:rPr>
      </w:r>
    </w:p>
    <w:p>
      <w:pPr>
        <w:pStyle w:val="756"/>
        <w:pageBreakBefore w:val="false"/>
        <w:widowControl w:val="false"/>
        <w:pBdr/>
        <w:bidi w:val="false"/>
        <w:spacing w:line="560" w:lineRule="exact"/>
        <w:ind w:firstLine="480"/>
        <w:jc w:val="left"/>
        <w:rPr>
          <w:rFonts w:ascii="Times New Roman" w:hAnsi="Times New Roman" w:eastAsia="方正仿宋_GBK" w:cs="Times New Roman"/>
          <w:b w:val="0"/>
          <w:bCs w:val="0"/>
          <w:sz w:val="28"/>
          <w:szCs w:val="28"/>
        </w:rPr>
      </w:pPr>
      <w:r>
        <w:rPr>
          <w:rFonts w:ascii="Times New Roman" w:hAnsi="Times New Roman" w:eastAsia="方正仿宋_GBK" w:cs="Times New Roman"/>
          <w:b w:val="0"/>
          <w:bCs w:val="0"/>
          <w:sz w:val="28"/>
          <w:szCs w:val="28"/>
        </w:rPr>
        <w:t xml:space="preserve">2019年10月14日，中国民用航空局出具《关于报送昆明机场改扩建工程预可行性研究报告意见的函》（民航函〔2019〕890号）。行审意见提出，2030年昆明机场旅客吞吐量将达到1.2亿人次，扩建3条跑道和T2航站楼及S2卫星厅等。</w:t>
      </w:r>
      <w:r>
        <w:rPr>
          <w:rFonts w:ascii="Times New Roman" w:hAnsi="Times New Roman" w:eastAsia="方正仿宋_GBK" w:cs="Times New Roman"/>
          <w:b w:val="0"/>
          <w:bCs w:val="0"/>
          <w:sz w:val="28"/>
          <w:szCs w:val="28"/>
        </w:rPr>
      </w:r>
      <w:r>
        <w:rPr>
          <w:rFonts w:ascii="Times New Roman" w:hAnsi="Times New Roman" w:eastAsia="方正仿宋_GBK" w:cs="Times New Roman"/>
          <w:b w:val="0"/>
          <w:bCs w:val="0"/>
          <w:sz w:val="28"/>
          <w:szCs w:val="28"/>
        </w:rPr>
      </w:r>
    </w:p>
    <w:p>
      <w:pPr>
        <w:pStyle w:val="756"/>
        <w:pageBreakBefore w:val="false"/>
        <w:widowControl w:val="false"/>
        <w:pBdr/>
        <w:bidi w:val="false"/>
        <w:spacing w:line="560" w:lineRule="exact"/>
        <w:ind w:firstLine="480"/>
        <w:jc w:val="left"/>
        <w:rPr>
          <w:rFonts w:ascii="Times New Roman" w:hAnsi="Times New Roman" w:eastAsia="方正仿宋_GBK" w:cs="Times New Roman"/>
          <w:b w:val="0"/>
          <w:bCs w:val="0"/>
          <w:sz w:val="28"/>
          <w:szCs w:val="28"/>
        </w:rPr>
      </w:pPr>
      <w:r>
        <w:rPr>
          <w:rFonts w:ascii="Times New Roman" w:hAnsi="Times New Roman" w:eastAsia="方正仿宋_GBK" w:cs="Times New Roman"/>
          <w:b w:val="0"/>
          <w:bCs w:val="0"/>
          <w:sz w:val="28"/>
          <w:szCs w:val="28"/>
        </w:rPr>
        <w:t xml:space="preserve">2020年3月31日，云南省发展改革委向国家发展改革委报送了《云南省发展和改革委员会关于上报昆明长水国际机场改扩工程预可行性研究报告的请示》（云发改基础〔2020〕338 号）。申报的主要建设内容和规模与《行业意见》一致。</w:t>
      </w:r>
      <w:r>
        <w:rPr>
          <w:rFonts w:ascii="Times New Roman" w:hAnsi="Times New Roman" w:eastAsia="方正仿宋_GBK" w:cs="Times New Roman"/>
          <w:b w:val="0"/>
          <w:bCs w:val="0"/>
          <w:sz w:val="28"/>
          <w:szCs w:val="28"/>
        </w:rPr>
      </w:r>
      <w:r>
        <w:rPr>
          <w:rFonts w:ascii="Times New Roman" w:hAnsi="Times New Roman" w:eastAsia="方正仿宋_GBK" w:cs="Times New Roman"/>
          <w:b w:val="0"/>
          <w:bCs w:val="0"/>
          <w:sz w:val="28"/>
          <w:szCs w:val="28"/>
        </w:rPr>
      </w:r>
    </w:p>
    <w:p>
      <w:pPr>
        <w:pStyle w:val="756"/>
        <w:pageBreakBefore w:val="false"/>
        <w:widowControl w:val="false"/>
        <w:pBdr/>
        <w:bidi w:val="false"/>
        <w:spacing w:line="560" w:lineRule="exact"/>
        <w:ind w:firstLine="480"/>
        <w:jc w:val="left"/>
        <w:rPr>
          <w:rFonts w:ascii="Times New Roman" w:hAnsi="Times New Roman" w:eastAsia="方正仿宋_GBK" w:cs="Times New Roman"/>
          <w:b w:val="0"/>
          <w:bCs w:val="0"/>
          <w:sz w:val="28"/>
          <w:szCs w:val="28"/>
        </w:rPr>
      </w:pPr>
      <w:r>
        <w:rPr>
          <w:rFonts w:ascii="Times New Roman" w:hAnsi="Times New Roman" w:eastAsia="方正仿宋_GBK" w:cs="Times New Roman"/>
          <w:b w:val="0"/>
          <w:bCs w:val="0"/>
          <w:sz w:val="28"/>
          <w:szCs w:val="28"/>
        </w:rPr>
        <w:t xml:space="preserve">2021年5月10日，中国民航工程咨询有限公司出具《关于昆明长水国际机场改扩建工程预可行性研究报告的评估报告》（民航工咨字〔2021〕80号）。评估结合各项新出的影响因素对昆明机场航空业务量进行了独立研究和调整，2030年昆明机场旅客吞吐量由上报的1.2亿调整为9500万人次，货邮吞吐量由120万吨调整为100万吨。扩建2条跑道和T2航站楼等。</w:t>
      </w:r>
      <w:r>
        <w:rPr>
          <w:rFonts w:ascii="Times New Roman" w:hAnsi="Times New Roman" w:eastAsia="方正仿宋_GBK" w:cs="Times New Roman"/>
          <w:b w:val="0"/>
          <w:bCs w:val="0"/>
          <w:sz w:val="28"/>
          <w:szCs w:val="28"/>
        </w:rPr>
      </w:r>
      <w:r>
        <w:rPr>
          <w:rFonts w:ascii="Times New Roman" w:hAnsi="Times New Roman" w:eastAsia="方正仿宋_GBK" w:cs="Times New Roman"/>
          <w:b w:val="0"/>
          <w:bCs w:val="0"/>
          <w:sz w:val="28"/>
          <w:szCs w:val="28"/>
        </w:rPr>
      </w:r>
    </w:p>
    <w:p>
      <w:pPr>
        <w:pStyle w:val="756"/>
        <w:pageBreakBefore w:val="false"/>
        <w:widowControl w:val="false"/>
        <w:pBdr/>
        <w:bidi w:val="false"/>
        <w:spacing w:line="560" w:lineRule="exact"/>
        <w:ind w:firstLine="480"/>
        <w:jc w:val="left"/>
        <w:rPr>
          <w:rFonts w:ascii="Times New Roman" w:hAnsi="Times New Roman" w:eastAsia="方正仿宋_GBK" w:cs="Times New Roman"/>
          <w:b w:val="0"/>
          <w:bCs w:val="0"/>
          <w:sz w:val="28"/>
          <w:szCs w:val="28"/>
        </w:rPr>
      </w:pPr>
      <w:r>
        <w:rPr>
          <w:rFonts w:ascii="Times New Roman" w:hAnsi="Times New Roman" w:eastAsia="方正仿宋_GBK" w:cs="Times New Roman"/>
          <w:b w:val="0"/>
          <w:bCs w:val="0"/>
          <w:sz w:val="28"/>
          <w:szCs w:val="28"/>
        </w:rPr>
        <w:t xml:space="preserve">2021年5月28日，国家发展改革委出具《关于长水机场改扩建工程项目建议书的批复》（发改基础〔2012〕749号），提出：“西飞行区等级指标4E，在现有西一跑道西侧新建1条长4000m、宽45m的跑道及相应的滑行道系统，跑道间距在可行性研究阶段论证研究确定，并为机场未来发展预留空间和条件”。</w:t>
      </w:r>
      <w:r>
        <w:rPr>
          <w:rFonts w:ascii="Times New Roman" w:hAnsi="Times New Roman" w:eastAsia="方正仿宋_GBK" w:cs="Times New Roman"/>
          <w:b w:val="0"/>
          <w:bCs w:val="0"/>
          <w:sz w:val="28"/>
          <w:szCs w:val="28"/>
        </w:rPr>
      </w:r>
      <w:r>
        <w:rPr>
          <w:rFonts w:ascii="Times New Roman" w:hAnsi="Times New Roman" w:eastAsia="方正仿宋_GBK" w:cs="Times New Roman"/>
          <w:b w:val="0"/>
          <w:bCs w:val="0"/>
          <w:sz w:val="28"/>
          <w:szCs w:val="28"/>
        </w:rPr>
      </w:r>
    </w:p>
    <w:p>
      <w:pPr>
        <w:pStyle w:val="756"/>
        <w:pageBreakBefore w:val="false"/>
        <w:widowControl w:val="false"/>
        <w:pBdr/>
        <w:bidi w:val="false"/>
        <w:spacing w:line="560" w:lineRule="exact"/>
        <w:ind w:firstLine="480"/>
        <w:jc w:val="left"/>
        <w:rPr>
          <w:rFonts w:ascii="Times New Roman" w:hAnsi="Times New Roman" w:eastAsia="方正仿宋_GBK" w:cs="Times New Roman"/>
          <w:b w:val="0"/>
          <w:bCs w:val="0"/>
          <w:sz w:val="28"/>
          <w:szCs w:val="28"/>
        </w:rPr>
      </w:pPr>
      <w:r>
        <w:rPr>
          <w:rFonts w:ascii="Times New Roman" w:hAnsi="Times New Roman" w:eastAsia="方正仿宋_GBK" w:cs="Times New Roman"/>
          <w:b w:val="0"/>
          <w:bCs w:val="0"/>
          <w:sz w:val="28"/>
          <w:szCs w:val="28"/>
        </w:rPr>
        <w:t xml:space="preserve">长水机场扩建项目位于昆明市空港经济区，项目扩建配套工程分永久占地区域（项目建设内容包括新建东二、西三跑道（长度均为4000 米）及配套的平滑、绕滑、联络滑等滑行道系统，7 条下穿通道及空侧捷运、行李组通道，机坪、服务车道、巡逻道系统；新建T2 航站楼，S2 卫星厅地下室，机坪，综合交通中心及配套道桥工程；货运设施，机务维修设施，工作、生产、生活设施及配套道桥工程）及临时占地区域（净空处理区、农用地表土剥离堆放场等）。</w:t>
      </w:r>
      <w:r>
        <w:rPr>
          <w:rFonts w:ascii="Times New Roman" w:hAnsi="Times New Roman" w:eastAsia="方正仿宋_GBK" w:cs="Times New Roman"/>
          <w:b w:val="0"/>
          <w:bCs w:val="0"/>
          <w:sz w:val="28"/>
          <w:szCs w:val="28"/>
        </w:rPr>
      </w:r>
      <w:r>
        <w:rPr>
          <w:rFonts w:ascii="Times New Roman" w:hAnsi="Times New Roman" w:eastAsia="方正仿宋_GBK" w:cs="Times New Roman"/>
          <w:b w:val="0"/>
          <w:bCs w:val="0"/>
          <w:sz w:val="28"/>
          <w:szCs w:val="28"/>
        </w:rPr>
      </w:r>
    </w:p>
    <w:p>
      <w:pPr>
        <w:pStyle w:val="756"/>
        <w:pageBreakBefore w:val="false"/>
        <w:widowControl w:val="false"/>
        <w:pBdr/>
        <w:bidi w:val="false"/>
        <w:spacing w:line="560" w:lineRule="exact"/>
        <w:ind w:firstLine="480"/>
        <w:jc w:val="left"/>
        <w:rPr>
          <w:rFonts w:ascii="Times New Roman" w:hAnsi="Times New Roman" w:eastAsia="方正仿宋_GBK" w:cs="Times New Roman"/>
          <w:b w:val="0"/>
          <w:bCs w:val="0"/>
          <w:sz w:val="28"/>
          <w:szCs w:val="28"/>
        </w:rPr>
      </w:pPr>
      <w:r>
        <w:rPr>
          <w:rFonts w:ascii="Times New Roman" w:hAnsi="Times New Roman" w:eastAsia="方正仿宋_GBK" w:cs="Times New Roman"/>
          <w:b w:val="0"/>
          <w:bCs w:val="0"/>
          <w:sz w:val="28"/>
          <w:szCs w:val="28"/>
        </w:rPr>
        <w:t xml:space="preserve">由于《关于昆明长水国际机场改扩建工程预可行性研究报告的评估报告》（民航工咨字〔2021〕80号）确定的项目规模与原《关于报送昆明机场改扩建工程预可行性研究报告意见的函》（民航函〔2019〕890号）确定的项目规模发生缩减，而机场建设规模对于永久用地规模有限制，为与项目规模相对应，本来位于永久征战用地区域的老巴山净空处理区内农用地表土剥离堆放场和紧邻永久用地区域的农用地表土剥离堆放场需按照临时用地来办理手续。</w:t>
      </w:r>
      <w:r>
        <w:rPr>
          <w:rFonts w:ascii="Times New Roman" w:hAnsi="Times New Roman" w:eastAsia="方正仿宋_GBK" w:cs="Times New Roman"/>
          <w:b w:val="0"/>
          <w:bCs w:val="0"/>
          <w:sz w:val="28"/>
          <w:szCs w:val="28"/>
        </w:rPr>
      </w:r>
      <w:r>
        <w:rPr>
          <w:rFonts w:ascii="Times New Roman" w:hAnsi="Times New Roman" w:eastAsia="方正仿宋_GBK" w:cs="Times New Roman"/>
          <w:b w:val="0"/>
          <w:bCs w:val="0"/>
          <w:sz w:val="28"/>
          <w:szCs w:val="28"/>
        </w:rPr>
      </w:r>
    </w:p>
    <w:p>
      <w:pPr>
        <w:pStyle w:val="756"/>
        <w:pageBreakBefore w:val="false"/>
        <w:widowControl w:val="false"/>
        <w:pBdr/>
        <w:bidi w:val="false"/>
        <w:spacing w:line="560" w:lineRule="exact"/>
        <w:ind w:firstLine="480"/>
        <w:jc w:val="left"/>
        <w:rPr>
          <w:rFonts w:ascii="Times New Roman" w:hAnsi="Times New Roman" w:eastAsia="方正仿宋_GBK" w:cs="Times New Roman"/>
          <w:b w:val="0"/>
          <w:bCs w:val="0"/>
          <w:sz w:val="28"/>
          <w:szCs w:val="28"/>
        </w:rPr>
      </w:pPr>
      <w:r>
        <w:rPr>
          <w:rFonts w:ascii="Times New Roman" w:hAnsi="Times New Roman" w:eastAsia="方正仿宋_GBK" w:cs="Times New Roman"/>
          <w:b w:val="0"/>
          <w:bCs w:val="0"/>
          <w:sz w:val="28"/>
          <w:szCs w:val="28"/>
        </w:rPr>
        <w:t xml:space="preserve">根据主体设计资料，临时占地区域初步规划净空处理区3处，农用地表土剥离堆放场5处。由于项目工期安排及临时用地的选址审批因素，临时用地需分批次编制相关土地复垦方案及用地报批。</w:t>
      </w:r>
      <w:r>
        <w:rPr>
          <w:rFonts w:ascii="Times New Roman" w:hAnsi="Times New Roman" w:eastAsia="方正仿宋_GBK" w:cs="Times New Roman"/>
          <w:b w:val="0"/>
          <w:bCs w:val="0"/>
          <w:sz w:val="28"/>
          <w:szCs w:val="28"/>
        </w:rPr>
      </w:r>
      <w:r>
        <w:rPr>
          <w:rFonts w:ascii="Times New Roman" w:hAnsi="Times New Roman" w:eastAsia="方正仿宋_GBK" w:cs="Times New Roman"/>
          <w:b w:val="0"/>
          <w:bCs w:val="0"/>
          <w:sz w:val="28"/>
          <w:szCs w:val="28"/>
        </w:rPr>
      </w:r>
    </w:p>
    <w:p>
      <w:pPr>
        <w:pStyle w:val="756"/>
        <w:pageBreakBefore w:val="false"/>
        <w:widowControl w:val="false"/>
        <w:pBdr/>
        <w:bidi w:val="false"/>
        <w:spacing w:line="560" w:lineRule="exact"/>
        <w:ind w:firstLine="480"/>
        <w:jc w:val="left"/>
        <w:rPr>
          <w:rFonts w:ascii="Times New Roman" w:hAnsi="Times New Roman" w:eastAsia="方正仿宋_GBK" w:cs="Times New Roman"/>
          <w:b w:val="0"/>
          <w:bCs w:val="0"/>
          <w:sz w:val="28"/>
          <w:szCs w:val="28"/>
        </w:rPr>
      </w:pPr>
      <w:r>
        <w:rPr>
          <w:rFonts w:ascii="Times New Roman" w:hAnsi="Times New Roman" w:eastAsia="方正仿宋_GBK" w:cs="Times New Roman"/>
          <w:b w:val="0"/>
          <w:bCs w:val="0"/>
          <w:sz w:val="28"/>
          <w:szCs w:val="28"/>
        </w:rPr>
        <w:t xml:space="preserve">为贯彻《关于加强生产建设项目土地复垦管理工作的通知》的精神，昆明长水国际机场有限责任公司委托云南坤舆测绘科技有限公司编制土地复垦方案。接受委托后，我单位对昆明长水机场改扩建工程临时用地（第二批）及周围的自然环境概况、社会经济现状进行了实地调查，结合上述文件及当地实际情况，编制了《昆明长水机场改扩建工程临时用地（第二批）土地复垦方案报告书》。</w:t>
      </w:r>
      <w:r>
        <w:rPr>
          <w:rFonts w:ascii="Times New Roman" w:hAnsi="Times New Roman" w:eastAsia="方正仿宋_GBK" w:cs="Times New Roman"/>
          <w:b w:val="0"/>
          <w:bCs w:val="0"/>
          <w:sz w:val="28"/>
          <w:szCs w:val="28"/>
        </w:rPr>
      </w:r>
      <w:r>
        <w:rPr>
          <w:rFonts w:ascii="Times New Roman" w:hAnsi="Times New Roman" w:eastAsia="方正仿宋_GBK" w:cs="Times New Roman"/>
          <w:b w:val="0"/>
          <w:bCs w:val="0"/>
          <w:sz w:val="28"/>
          <w:szCs w:val="28"/>
        </w:rPr>
      </w:r>
    </w:p>
    <w:p>
      <w:pPr>
        <w:pStyle w:val="756"/>
        <w:pageBreakBefore w:val="false"/>
        <w:widowControl w:val="false"/>
        <w:pBdr/>
        <w:bidi w:val="false"/>
        <w:spacing w:line="560" w:lineRule="exact"/>
        <w:ind w:firstLine="600"/>
        <w:jc w:val="left"/>
        <w:rPr>
          <w:rFonts w:hint="eastAsia" w:ascii="方正黑体_GBK" w:hAnsi="方正黑体_GBK" w:eastAsia="方正黑体_GBK" w:cs="方正黑体_GBK"/>
          <w:b w:val="0"/>
          <w:sz w:val="30"/>
          <w:szCs w:val="30"/>
        </w:rPr>
      </w:pPr>
      <w:r>
        <w:rPr>
          <w:rFonts w:hint="eastAsia" w:ascii="方正黑体_GBK" w:hAnsi="方正黑体_GBK" w:eastAsia="方正黑体_GBK" w:cs="方正黑体_GBK"/>
          <w:b w:val="0"/>
          <w:sz w:val="30"/>
          <w:szCs w:val="30"/>
        </w:rPr>
        <w:t xml:space="preserve">二、编制目的</w:t>
      </w:r>
      <w:bookmarkEnd w:id="7"/>
      <w:r>
        <w:rPr>
          <w:rFonts w:hint="eastAsia" w:ascii="方正黑体_GBK" w:hAnsi="方正黑体_GBK" w:eastAsia="方正黑体_GBK" w:cs="方正黑体_GBK"/>
          <w:b w:val="0"/>
          <w:sz w:val="30"/>
          <w:szCs w:val="30"/>
        </w:rPr>
      </w:r>
      <w:r>
        <w:rPr>
          <w:rFonts w:hint="eastAsia" w:ascii="方正黑体_GBK" w:hAnsi="方正黑体_GBK" w:eastAsia="方正黑体_GBK" w:cs="方正黑体_GBK"/>
          <w:b w:val="0"/>
          <w:sz w:val="30"/>
          <w:szCs w:val="30"/>
        </w:rPr>
      </w:r>
    </w:p>
    <w:p>
      <w:pPr>
        <w:pStyle w:val="754"/>
        <w:pageBreakBefore w:val="false"/>
        <w:widowControl w:val="false"/>
        <w:pBdr/>
        <w:bidi w:val="false"/>
        <w:spacing w:line="560" w:lineRule="exact"/>
        <w:ind w:firstLine="480"/>
        <w:rPr>
          <w:rFonts w:ascii="Times New Roman" w:hAnsi="Times New Roman" w:eastAsia="方正仿宋_GBK" w:cs="Times New Roman"/>
          <w:sz w:val="28"/>
          <w:szCs w:val="28"/>
        </w:rPr>
      </w:pPr>
      <w:r/>
      <w:bookmarkEnd w:id="8"/>
      <w:r/>
      <w:bookmarkEnd w:id="9"/>
      <w:r/>
      <w:bookmarkEnd w:id="10"/>
      <w:r>
        <w:rPr>
          <w:rFonts w:ascii="Times New Roman" w:hAnsi="Times New Roman" w:eastAsia="方正仿宋_GBK" w:cs="Times New Roman"/>
          <w:sz w:val="28"/>
          <w:szCs w:val="28"/>
        </w:rPr>
        <w:t xml:space="preserve">昆明长水机场改扩建工程临时用地（第二批）为新建建设项目，按照“谁损毁、谁复垦”的原则，本方案包含昆明长水机场改扩建工程临时用地（第二批）土地损毁状况的预测、土地复垦方案设计等。各项工作任务和目的如下：</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54"/>
        <w:pageBreakBefore w:val="false"/>
        <w:widowControl w:val="false"/>
        <w:pBdr/>
        <w:bidi w:val="false"/>
        <w:spacing w:line="560" w:lineRule="exact"/>
        <w:ind w:firstLine="48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——根据昆明长水机场改扩建工程临时用地（第二批）建设损毁土地的类型，预测各类土地的损毁范围和损毁程度，量算并统计各类被损毁土地的面积。</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54"/>
        <w:pageBreakBefore w:val="false"/>
        <w:widowControl w:val="false"/>
        <w:pBdr/>
        <w:bidi w:val="false"/>
        <w:spacing w:line="560" w:lineRule="exact"/>
        <w:ind w:firstLine="48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——根据调查和预测结果，统计和确定昆明长水机场改扩建工程临时用地（第二批）损毁土地应复垦的面积，并根据各类土地的损毁时间、损毁性质和损毁程度，规划其复垦时间和复垦后的利用类型。</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54"/>
        <w:pageBreakBefore w:val="false"/>
        <w:widowControl w:val="false"/>
        <w:pBdr/>
        <w:bidi w:val="false"/>
        <w:spacing w:line="560" w:lineRule="exact"/>
        <w:ind w:firstLine="48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——按各类土地复垦技术要求设计复垦方案、复垦工艺，明确要求达到的技术标准和技术参数，计算复垦工程量，提出复垦工程的投资估算。</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54"/>
        <w:pageBreakBefore w:val="false"/>
        <w:widowControl w:val="false"/>
        <w:pBdr/>
        <w:bidi w:val="false"/>
        <w:spacing w:line="560" w:lineRule="exact"/>
        <w:ind w:firstLine="48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——按照“谁损毁、谁复垦”的原则，业主有义务和责任结合当地实有资源情况并按照本方案设计进行复垦，确保被损毁土地得到有效复垦。</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54"/>
        <w:pageBreakBefore w:val="false"/>
        <w:widowControl w:val="false"/>
        <w:pBdr/>
        <w:bidi w:val="false"/>
        <w:spacing w:line="560" w:lineRule="exact"/>
        <w:ind w:firstLine="560"/>
        <w:jc w:val="both"/>
        <w:outlineLvl w:val="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——本方案的编制为管理部门的管理提供依据。</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54"/>
        <w:pageBreakBefore w:val="false"/>
        <w:widowControl w:val="false"/>
        <w:pBdr/>
        <w:bidi w:val="false"/>
        <w:spacing w:line="560" w:lineRule="exact"/>
        <w:ind w:firstLine="560"/>
        <w:jc w:val="center"/>
        <w:outlineLvl w:val="0"/>
        <w:rPr>
          <w:rFonts w:eastAsia="黑体"/>
          <w:b/>
          <w:bCs/>
          <w:sz w:val="32"/>
          <w:szCs w:val="32"/>
        </w:rPr>
      </w:pPr>
      <w:r>
        <w:rPr>
          <w:rFonts w:ascii="Times New Roman" w:hAnsi="Times New Roman" w:eastAsia="方正仿宋_GBK" w:cs="Times New Roman"/>
          <w:sz w:val="28"/>
          <w:szCs w:val="28"/>
        </w:rPr>
        <w:br w:type="page" w:clear="all"/>
      </w:r>
      <w:r>
        <w:rPr>
          <w:rFonts w:hint="eastAsia" w:ascii="方正黑体_GBK" w:hAnsi="方正黑体_GBK" w:eastAsia="方正黑体_GBK" w:cs="方正黑体_GBK"/>
          <w:b/>
          <w:bCs/>
          <w:sz w:val="32"/>
          <w:szCs w:val="32"/>
        </w:rPr>
        <w:t xml:space="preserve">第二部分  土地复垦方案报告表</w:t>
      </w:r>
      <w:r>
        <w:rPr>
          <w:rFonts w:eastAsia="黑体"/>
          <w:b/>
          <w:bCs/>
          <w:sz w:val="32"/>
          <w:szCs w:val="32"/>
        </w:rPr>
      </w:r>
      <w:r>
        <w:rPr>
          <w:rFonts w:eastAsia="黑体"/>
          <w:b/>
          <w:bCs/>
          <w:sz w:val="32"/>
          <w:szCs w:val="32"/>
        </w:rPr>
      </w:r>
    </w:p>
    <w:tbl>
      <w:tblPr>
        <w:tblInd w:w="-108" w:type="dxa"/>
        <w:tblW w:w="5000" w:type="pct"/>
        <w:tblCellMar>
          <w:left w:w="108" w:type="dxa"/>
          <w:top w:w="0" w:type="dxa"/>
          <w:right w:w="108" w:type="dxa"/>
          <w:bottom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Look w:val="04A0" w:firstRow="1" w:lastRow="0" w:firstColumn="1" w:lastColumn="0" w:noHBand="0" w:noVBand="1"/>
      </w:tblPr>
      <w:tblGrid>
        <w:gridCol w:w="589"/>
        <w:gridCol w:w="977"/>
        <w:gridCol w:w="707"/>
        <w:gridCol w:w="644"/>
        <w:gridCol w:w="1952"/>
        <w:gridCol w:w="1389"/>
        <w:gridCol w:w="169"/>
        <w:gridCol w:w="2095"/>
      </w:tblGrid>
      <w:tr>
        <w:trPr>
          <w:cantSplit/>
          <w:trHeight w:val="595" w:hRule="exact"/>
        </w:trPr>
        <w:tc>
          <w:tcPr>
            <w:tcBorders>
              <w:top w:val="single" w:color="auto" w:sz="4" w:space="0"/>
              <w:left w:val="single" w:color="auto" w:sz="4" w:space="0"/>
              <w:bottom w:val="single" w:color="auto" w:sz="4" w:space="0"/>
              <w:right w:val="single" w:color="auto" w:sz="4" w:space="0"/>
            </w:tcBorders>
            <w:tcW w:w="346" w:type="pct"/>
            <w:vAlign w:val="center"/>
            <w:vMerge w:val="restart"/>
            <w:textDirection w:val="tbRlV"/>
          </w:tcPr>
          <w:p>
            <w:pPr>
              <w:pStyle w:val="754"/>
              <w:pBdr/>
              <w:spacing/>
              <w:ind/>
              <w:jc w:val="center"/>
              <w:rPr>
                <w:rFonts w:hAnsi="宋体"/>
                <w:szCs w:val="21"/>
              </w:rPr>
            </w:pPr>
            <w:r>
              <w:rPr>
                <w:rFonts w:hint="eastAsia" w:hAnsi="宋体"/>
                <w:szCs w:val="21"/>
              </w:rPr>
              <w:t xml:space="preserve">项目概况</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988" w:type="pct"/>
            <w:vAlign w:val="center"/>
            <w:textDirection w:val="lrTb"/>
          </w:tcPr>
          <w:p>
            <w:pPr>
              <w:pStyle w:val="754"/>
              <w:pBdr/>
              <w:spacing/>
              <w:ind/>
              <w:jc w:val="center"/>
              <w:rPr>
                <w:rFonts w:hAnsi="宋体"/>
                <w:szCs w:val="21"/>
              </w:rPr>
            </w:pPr>
            <w:r>
              <w:rPr>
                <w:rFonts w:hint="eastAsia" w:hAnsi="宋体"/>
                <w:szCs w:val="21"/>
              </w:rPr>
              <w:t xml:space="preserve">项目名称</w:t>
            </w:r>
            <w:r>
              <w:rPr>
                <w:rFonts w:hAnsi="宋体"/>
                <w:szCs w:val="21"/>
              </w:rPr>
            </w:r>
            <w:r>
              <w:rPr>
                <w:rFonts w:hAnsi="宋体"/>
                <w:szCs w:val="21"/>
              </w:rPr>
            </w:r>
          </w:p>
        </w:tc>
        <w:tc>
          <w:tcPr>
            <w:gridSpan w:val="5"/>
            <w:tcBorders>
              <w:top w:val="single" w:color="auto" w:sz="4" w:space="0"/>
              <w:left w:val="single" w:color="auto" w:sz="4" w:space="0"/>
              <w:bottom w:val="single" w:color="auto" w:sz="4" w:space="0"/>
              <w:right w:val="single" w:color="auto" w:sz="4" w:space="0"/>
            </w:tcBorders>
            <w:tcW w:w="3666" w:type="pct"/>
            <w:vAlign w:val="center"/>
            <w:textDirection w:val="lrTb"/>
          </w:tcPr>
          <w:p>
            <w:pPr>
              <w:pStyle w:val="754"/>
              <w:pBdr/>
              <w:spacing/>
              <w:ind/>
              <w:jc w:val="center"/>
              <w:rPr>
                <w:rFonts w:hAnsi="宋体"/>
                <w:szCs w:val="21"/>
              </w:rPr>
            </w:pPr>
            <w:r>
              <w:rPr>
                <w:rFonts w:hint="eastAsia" w:hAnsi="宋体"/>
                <w:szCs w:val="21"/>
              </w:rPr>
              <w:t xml:space="preserve">昆明长水机场改扩建工程临时用地（第二批）土地复垦</w:t>
            </w:r>
            <w:r>
              <w:rPr>
                <w:rFonts w:hAnsi="宋体"/>
                <w:szCs w:val="21"/>
              </w:rPr>
            </w:r>
            <w:r>
              <w:rPr>
                <w:rFonts w:hAnsi="宋体"/>
                <w:szCs w:val="21"/>
              </w:rPr>
            </w:r>
          </w:p>
        </w:tc>
      </w:tr>
      <w:tr>
        <w:trPr>
          <w:cantSplit/>
          <w:trHeight w:val="425"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988" w:type="pct"/>
            <w:vAlign w:val="center"/>
            <w:textDirection w:val="lrTb"/>
          </w:tcPr>
          <w:p>
            <w:pPr>
              <w:pStyle w:val="754"/>
              <w:pBdr/>
              <w:spacing/>
              <w:ind/>
              <w:jc w:val="center"/>
              <w:rPr>
                <w:rFonts w:hAnsi="宋体"/>
                <w:szCs w:val="21"/>
              </w:rPr>
            </w:pPr>
            <w:r>
              <w:rPr>
                <w:rFonts w:hint="eastAsia" w:hAnsi="宋体"/>
                <w:szCs w:val="21"/>
              </w:rPr>
              <w:t xml:space="preserve">单位名称</w:t>
            </w:r>
            <w:r>
              <w:rPr>
                <w:rFonts w:hAnsi="宋体"/>
                <w:szCs w:val="21"/>
              </w:rPr>
            </w:r>
            <w:r>
              <w:rPr>
                <w:rFonts w:hAnsi="宋体"/>
                <w:szCs w:val="21"/>
              </w:rPr>
            </w:r>
          </w:p>
        </w:tc>
        <w:tc>
          <w:tcPr>
            <w:gridSpan w:val="5"/>
            <w:tcBorders>
              <w:top w:val="single" w:color="auto" w:sz="4" w:space="0"/>
              <w:left w:val="single" w:color="auto" w:sz="4" w:space="0"/>
              <w:bottom w:val="single" w:color="auto" w:sz="4" w:space="0"/>
              <w:right w:val="single" w:color="auto" w:sz="4" w:space="0"/>
            </w:tcBorders>
            <w:tcW w:w="3666" w:type="pct"/>
            <w:vAlign w:val="center"/>
            <w:textDirection w:val="lrTb"/>
          </w:tcPr>
          <w:p>
            <w:pPr>
              <w:pStyle w:val="754"/>
              <w:pBdr/>
              <w:spacing/>
              <w:ind/>
              <w:jc w:val="center"/>
              <w:rPr>
                <w:rFonts w:hAnsi="宋体"/>
                <w:szCs w:val="21"/>
              </w:rPr>
            </w:pPr>
            <w:r>
              <w:rPr>
                <w:rFonts w:hint="eastAsia" w:hAnsi="宋体"/>
                <w:szCs w:val="21"/>
              </w:rPr>
              <w:t xml:space="preserve">昆明长水国际机场有限责任公司</w:t>
            </w:r>
            <w:r>
              <w:rPr>
                <w:rFonts w:hAnsi="宋体"/>
                <w:szCs w:val="21"/>
              </w:rPr>
            </w:r>
            <w:r>
              <w:rPr>
                <w:rFonts w:hAnsi="宋体"/>
                <w:szCs w:val="21"/>
              </w:rPr>
            </w:r>
          </w:p>
        </w:tc>
      </w:tr>
      <w:tr>
        <w:trPr>
          <w:cantSplit/>
          <w:trHeight w:val="425"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988" w:type="pct"/>
            <w:vAlign w:val="center"/>
            <w:textDirection w:val="lrTb"/>
          </w:tcPr>
          <w:p>
            <w:pPr>
              <w:pStyle w:val="754"/>
              <w:pBdr/>
              <w:spacing/>
              <w:ind/>
              <w:jc w:val="center"/>
              <w:rPr>
                <w:rFonts w:hAnsi="宋体"/>
                <w:szCs w:val="21"/>
              </w:rPr>
            </w:pPr>
            <w:r>
              <w:rPr>
                <w:rFonts w:hint="eastAsia" w:hAnsi="宋体"/>
                <w:szCs w:val="21"/>
              </w:rPr>
              <w:t xml:space="preserve">单位地址</w:t>
            </w:r>
            <w:r>
              <w:rPr>
                <w:rFonts w:hAnsi="宋体"/>
                <w:szCs w:val="21"/>
              </w:rPr>
            </w:r>
            <w:r>
              <w:rPr>
                <w:rFonts w:hAnsi="宋体"/>
                <w:szCs w:val="21"/>
              </w:rPr>
            </w:r>
          </w:p>
        </w:tc>
        <w:tc>
          <w:tcPr>
            <w:gridSpan w:val="5"/>
            <w:tcBorders>
              <w:top w:val="single" w:color="auto" w:sz="4" w:space="0"/>
              <w:left w:val="single" w:color="auto" w:sz="4" w:space="0"/>
              <w:bottom w:val="single" w:color="auto" w:sz="4" w:space="0"/>
              <w:right w:val="single" w:color="auto" w:sz="4" w:space="0"/>
            </w:tcBorders>
            <w:tcW w:w="3666" w:type="pct"/>
            <w:vAlign w:val="center"/>
            <w:textDirection w:val="lrTb"/>
          </w:tcPr>
          <w:p>
            <w:pPr>
              <w:pStyle w:val="754"/>
              <w:pBdr/>
              <w:spacing/>
              <w:ind/>
              <w:jc w:val="center"/>
              <w:rPr>
                <w:rFonts w:hAnsi="宋体"/>
                <w:szCs w:val="21"/>
              </w:rPr>
            </w:pPr>
            <w:r>
              <w:rPr>
                <w:rFonts w:hint="eastAsia" w:hAnsi="宋体"/>
                <w:szCs w:val="21"/>
              </w:rPr>
              <w:t xml:space="preserve">昆明市官渡区长水街道昆明长水机场</w:t>
            </w:r>
            <w:r>
              <w:rPr>
                <w:rFonts w:hAnsi="宋体"/>
                <w:szCs w:val="21"/>
              </w:rPr>
            </w:r>
            <w:r>
              <w:rPr>
                <w:rFonts w:hAnsi="宋体"/>
                <w:szCs w:val="21"/>
              </w:rPr>
            </w:r>
          </w:p>
        </w:tc>
      </w:tr>
      <w:tr>
        <w:trPr>
          <w:cantSplit/>
          <w:trHeight w:val="429"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988" w:type="pct"/>
            <w:vAlign w:val="center"/>
            <w:textDirection w:val="lrTb"/>
          </w:tcPr>
          <w:p>
            <w:pPr>
              <w:pStyle w:val="754"/>
              <w:pBdr/>
              <w:spacing/>
              <w:ind/>
              <w:jc w:val="center"/>
              <w:rPr>
                <w:rFonts w:hAnsi="宋体"/>
                <w:szCs w:val="21"/>
              </w:rPr>
            </w:pPr>
            <w:r>
              <w:rPr>
                <w:rFonts w:hint="eastAsia" w:hAnsi="宋体"/>
                <w:szCs w:val="21"/>
              </w:rPr>
              <w:t xml:space="preserve">法人代表</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523" w:type="pct"/>
            <w:vAlign w:val="center"/>
            <w:textDirection w:val="lrTb"/>
          </w:tcPr>
          <w:p>
            <w:pPr>
              <w:pStyle w:val="754"/>
              <w:pBdr/>
              <w:spacing/>
              <w:ind/>
              <w:jc w:val="center"/>
              <w:rPr>
                <w:rFonts w:hAnsi="宋体"/>
                <w:szCs w:val="21"/>
              </w:rPr>
            </w:pPr>
            <w:r>
              <w:rPr>
                <w:rFonts w:hint="eastAsia" w:hAnsi="宋体"/>
                <w:szCs w:val="21"/>
              </w:rPr>
              <w:t xml:space="preserve">丁蓉丽</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815" w:type="pct"/>
            <w:vAlign w:val="center"/>
            <w:textDirection w:val="lrTb"/>
          </w:tcPr>
          <w:p>
            <w:pPr>
              <w:pStyle w:val="754"/>
              <w:pBdr/>
              <w:spacing/>
              <w:ind/>
              <w:jc w:val="center"/>
              <w:rPr>
                <w:rFonts w:hAnsi="宋体"/>
                <w:szCs w:val="21"/>
              </w:rPr>
            </w:pPr>
            <w:r>
              <w:rPr>
                <w:rFonts w:hint="eastAsia" w:hAnsi="宋体"/>
                <w:szCs w:val="21"/>
              </w:rPr>
              <w:t xml:space="preserve">联系电话</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328" w:type="pct"/>
            <w:vAlign w:val="center"/>
            <w:textDirection w:val="lrTb"/>
          </w:tcPr>
          <w:p>
            <w:pPr>
              <w:pStyle w:val="754"/>
              <w:pBdr/>
              <w:spacing/>
              <w:ind/>
              <w:jc w:val="center"/>
              <w:rPr>
                <w:rFonts w:hAnsi="宋体"/>
                <w:szCs w:val="21"/>
              </w:rPr>
            </w:pPr>
            <w:r>
              <w:rPr>
                <w:rFonts w:hAnsi="宋体"/>
                <w:szCs w:val="21"/>
              </w:rPr>
              <w:t xml:space="preserve">67099204</w:t>
            </w:r>
            <w:r>
              <w:rPr>
                <w:rFonts w:hAnsi="宋体"/>
                <w:szCs w:val="21"/>
              </w:rPr>
            </w:r>
            <w:r>
              <w:rPr>
                <w:rFonts w:hAnsi="宋体"/>
                <w:szCs w:val="21"/>
              </w:rPr>
            </w:r>
          </w:p>
        </w:tc>
      </w:tr>
      <w:tr>
        <w:trPr>
          <w:cantSplit/>
          <w:trHeight w:val="429"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988" w:type="pct"/>
            <w:vAlign w:val="center"/>
            <w:textDirection w:val="lrTb"/>
          </w:tcPr>
          <w:p>
            <w:pPr>
              <w:pStyle w:val="754"/>
              <w:pBdr/>
              <w:spacing/>
              <w:ind/>
              <w:jc w:val="center"/>
              <w:rPr>
                <w:rFonts w:hAnsi="宋体"/>
                <w:szCs w:val="21"/>
              </w:rPr>
            </w:pPr>
            <w:r>
              <w:rPr>
                <w:rFonts w:hint="eastAsia" w:hAnsi="宋体"/>
                <w:szCs w:val="21"/>
              </w:rPr>
              <w:t xml:space="preserve">企业性质</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523" w:type="pct"/>
            <w:vAlign w:val="center"/>
            <w:textDirection w:val="lrTb"/>
          </w:tcPr>
          <w:p>
            <w:pPr>
              <w:pStyle w:val="754"/>
              <w:pBdr/>
              <w:spacing/>
              <w:ind/>
              <w:jc w:val="center"/>
              <w:rPr>
                <w:rFonts w:hAnsi="宋体"/>
                <w:szCs w:val="21"/>
              </w:rPr>
            </w:pPr>
            <w:r>
              <w:rPr>
                <w:rFonts w:hint="eastAsia" w:hAnsi="宋体"/>
                <w:szCs w:val="21"/>
              </w:rPr>
              <w:t xml:space="preserve">有限责任公司</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815" w:type="pct"/>
            <w:vAlign w:val="center"/>
            <w:textDirection w:val="lrTb"/>
          </w:tcPr>
          <w:p>
            <w:pPr>
              <w:pStyle w:val="754"/>
              <w:pBdr/>
              <w:spacing/>
              <w:ind/>
              <w:jc w:val="center"/>
              <w:rPr>
                <w:rFonts w:hAnsi="宋体"/>
                <w:szCs w:val="21"/>
              </w:rPr>
            </w:pPr>
            <w:r>
              <w:rPr>
                <w:rFonts w:hint="eastAsia" w:hAnsi="宋体"/>
                <w:szCs w:val="21"/>
              </w:rPr>
              <w:t xml:space="preserve">项目性质</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328" w:type="pct"/>
            <w:vAlign w:val="center"/>
            <w:textDirection w:val="lrTb"/>
          </w:tcPr>
          <w:p>
            <w:pPr>
              <w:pStyle w:val="754"/>
              <w:pBdr/>
              <w:spacing/>
              <w:ind/>
              <w:jc w:val="center"/>
              <w:rPr>
                <w:rFonts w:hAnsi="宋体"/>
                <w:szCs w:val="21"/>
              </w:rPr>
            </w:pPr>
            <w:r>
              <w:rPr>
                <w:rFonts w:hAnsi="宋体"/>
                <w:szCs w:val="21"/>
              </w:rPr>
              <w:t xml:space="preserve">建设项目</w:t>
            </w:r>
            <w:r>
              <w:rPr>
                <w:rFonts w:hAnsi="宋体"/>
                <w:szCs w:val="21"/>
              </w:rPr>
            </w:r>
            <w:r>
              <w:rPr>
                <w:rFonts w:hAnsi="宋体"/>
                <w:szCs w:val="21"/>
              </w:rPr>
            </w:r>
          </w:p>
        </w:tc>
      </w:tr>
      <w:tr>
        <w:trPr>
          <w:cantSplit/>
          <w:trHeight w:val="632"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988" w:type="pct"/>
            <w:vAlign w:val="center"/>
            <w:textDirection w:val="lrTb"/>
          </w:tcPr>
          <w:p>
            <w:pPr>
              <w:pStyle w:val="754"/>
              <w:pBdr/>
              <w:spacing/>
              <w:ind/>
              <w:jc w:val="center"/>
              <w:rPr>
                <w:rFonts w:hAnsi="宋体"/>
                <w:szCs w:val="21"/>
              </w:rPr>
            </w:pPr>
            <w:r>
              <w:rPr>
                <w:rFonts w:hint="eastAsia" w:hAnsi="宋体"/>
                <w:szCs w:val="21"/>
              </w:rPr>
              <w:t xml:space="preserve">项目位置</w:t>
            </w:r>
            <w:r>
              <w:rPr>
                <w:rFonts w:hAnsi="宋体"/>
                <w:szCs w:val="21"/>
              </w:rPr>
            </w:r>
            <w:r>
              <w:rPr>
                <w:rFonts w:hAnsi="宋体"/>
                <w:szCs w:val="21"/>
              </w:rPr>
            </w:r>
          </w:p>
        </w:tc>
        <w:tc>
          <w:tcPr>
            <w:gridSpan w:val="5"/>
            <w:tcBorders>
              <w:top w:val="single" w:color="auto" w:sz="4" w:space="0"/>
              <w:left w:val="single" w:color="auto" w:sz="4" w:space="0"/>
              <w:bottom w:val="single" w:color="auto" w:sz="4" w:space="0"/>
              <w:right w:val="single" w:color="auto" w:sz="4" w:space="0"/>
            </w:tcBorders>
            <w:tcW w:w="3666" w:type="pct"/>
            <w:vAlign w:val="center"/>
            <w:textDirection w:val="lrTb"/>
          </w:tcPr>
          <w:p>
            <w:pPr>
              <w:pStyle w:val="754"/>
              <w:pBdr/>
              <w:spacing/>
              <w:ind/>
              <w:jc w:val="center"/>
              <w:rPr>
                <w:szCs w:val="21"/>
              </w:rPr>
            </w:pPr>
            <w:r>
              <w:rPr>
                <w:rFonts w:hint="eastAsia" w:hAnsi="宋体"/>
                <w:szCs w:val="21"/>
              </w:rPr>
              <w:t xml:space="preserve">官渡区长水街道花箐社区、乌西社区、复兴社区；大板桥街道云瑞社区</w:t>
            </w:r>
            <w:r>
              <w:rPr>
                <w:szCs w:val="21"/>
              </w:rPr>
            </w:r>
            <w:r>
              <w:rPr>
                <w:szCs w:val="21"/>
              </w:rPr>
            </w:r>
          </w:p>
        </w:tc>
      </w:tr>
      <w:tr>
        <w:trPr>
          <w:cantSplit/>
          <w:trHeight w:val="2256"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988" w:type="pct"/>
            <w:vAlign w:val="center"/>
            <w:textDirection w:val="lrTb"/>
          </w:tcPr>
          <w:p>
            <w:pPr>
              <w:pStyle w:val="754"/>
              <w:pBdr/>
              <w:spacing/>
              <w:ind/>
              <w:jc w:val="center"/>
              <w:rPr>
                <w:rFonts w:hAnsi="宋体"/>
                <w:szCs w:val="21"/>
              </w:rPr>
            </w:pPr>
            <w:r>
              <w:rPr>
                <w:rFonts w:hint="eastAsia" w:hAnsi="宋体"/>
                <w:szCs w:val="21"/>
              </w:rPr>
              <w:t xml:space="preserve">建设内容</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523" w:type="pct"/>
            <w:vAlign w:val="center"/>
            <w:textDirection w:val="lrTb"/>
          </w:tcPr>
          <w:p>
            <w:pPr>
              <w:pStyle w:val="754"/>
              <w:pBdr/>
              <w:spacing/>
              <w:ind/>
              <w:jc w:val="center"/>
              <w:rPr>
                <w:rFonts w:hAnsi="宋体"/>
                <w:szCs w:val="21"/>
              </w:rPr>
            </w:pPr>
            <w:r>
              <w:rPr>
                <w:rFonts w:hint="eastAsia" w:hAnsi="宋体"/>
                <w:szCs w:val="21"/>
              </w:rPr>
              <w:t xml:space="preserve">新建东西跑道、滑行道系统，机坪、服务车道、巡逻道系统、</w:t>
            </w:r>
            <w:r>
              <w:rPr>
                <w:rFonts w:hAnsi="宋体"/>
                <w:szCs w:val="21"/>
              </w:rPr>
              <w:t xml:space="preserve">T2 </w:t>
            </w:r>
            <w:r>
              <w:rPr>
                <w:rFonts w:hint="eastAsia" w:hAnsi="宋体"/>
                <w:szCs w:val="21"/>
              </w:rPr>
              <w:t xml:space="preserve">航站楼，</w:t>
            </w:r>
            <w:r>
              <w:rPr>
                <w:rFonts w:hAnsi="宋体"/>
                <w:szCs w:val="21"/>
              </w:rPr>
              <w:t xml:space="preserve">S2 </w:t>
            </w:r>
            <w:r>
              <w:rPr>
                <w:rFonts w:hint="eastAsia" w:hAnsi="宋体"/>
                <w:szCs w:val="21"/>
              </w:rPr>
              <w:t xml:space="preserve">卫星厅地下室，配套道桥工程；净空处理区、农用地表土剥离堆放场等</w:t>
            </w:r>
            <w:r>
              <w:rPr>
                <w:rFonts w:hAnsi="宋体"/>
                <w:szCs w:val="21"/>
              </w:rPr>
              <w:t xml:space="preserve">。</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815" w:type="pct"/>
            <w:vAlign w:val="center"/>
            <w:textDirection w:val="lrTb"/>
          </w:tcPr>
          <w:p>
            <w:pPr>
              <w:pStyle w:val="754"/>
              <w:pBdr/>
              <w:spacing/>
              <w:ind/>
              <w:jc w:val="center"/>
              <w:rPr>
                <w:rFonts w:hAnsi="宋体"/>
                <w:szCs w:val="21"/>
              </w:rPr>
            </w:pPr>
            <w:r>
              <w:rPr>
                <w:rFonts w:hint="eastAsia" w:hAnsi="宋体"/>
                <w:szCs w:val="21"/>
              </w:rPr>
              <w:t xml:space="preserve">投资规模</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328" w:type="pct"/>
            <w:vAlign w:val="center"/>
            <w:textDirection w:val="lrTb"/>
          </w:tcPr>
          <w:p>
            <w:pPr>
              <w:pStyle w:val="754"/>
              <w:pBdr/>
              <w:spacing/>
              <w:ind/>
              <w:jc w:val="center"/>
              <w:rPr>
                <w:szCs w:val="21"/>
              </w:rPr>
            </w:pPr>
            <w:r>
              <w:rPr>
                <w:rFonts w:hint="eastAsia" w:hAnsi="宋体"/>
                <w:szCs w:val="21"/>
              </w:rPr>
              <w:t xml:space="preserve">674亿元</w:t>
            </w:r>
            <w:r>
              <w:rPr>
                <w:szCs w:val="21"/>
              </w:rPr>
            </w:r>
            <w:r>
              <w:rPr>
                <w:szCs w:val="21"/>
              </w:rPr>
            </w:r>
          </w:p>
        </w:tc>
      </w:tr>
      <w:tr>
        <w:trPr>
          <w:cantSplit/>
          <w:trHeight w:val="720"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988" w:type="pct"/>
            <w:vAlign w:val="center"/>
            <w:textDirection w:val="lrTb"/>
          </w:tcPr>
          <w:p>
            <w:pPr>
              <w:pStyle w:val="754"/>
              <w:pBdr/>
              <w:spacing/>
              <w:ind/>
              <w:jc w:val="center"/>
              <w:rPr>
                <w:rFonts w:hAnsi="宋体"/>
                <w:szCs w:val="21"/>
              </w:rPr>
            </w:pPr>
            <w:r>
              <w:rPr>
                <w:rFonts w:hint="eastAsia" w:hAnsi="宋体"/>
                <w:szCs w:val="21"/>
              </w:rPr>
              <w:t xml:space="preserve">批复文号</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523" w:type="pct"/>
            <w:vAlign w:val="center"/>
            <w:textDirection w:val="lrTb"/>
          </w:tcPr>
          <w:p>
            <w:pPr>
              <w:pStyle w:val="754"/>
              <w:pBdr/>
              <w:spacing/>
              <w:ind/>
              <w:jc w:val="center"/>
              <w:rPr>
                <w:rFonts w:hAnsi="宋体"/>
                <w:szCs w:val="21"/>
              </w:rPr>
            </w:pPr>
            <w:r>
              <w:rPr>
                <w:rFonts w:hint="eastAsia" w:hAnsi="宋体"/>
                <w:szCs w:val="21"/>
              </w:rPr>
              <w:t xml:space="preserve">2020-</w:t>
            </w:r>
            <w:r>
              <w:rPr>
                <w:rFonts w:hAnsi="宋体"/>
                <w:szCs w:val="21"/>
              </w:rPr>
              <w:t xml:space="preserve">5301</w:t>
            </w:r>
            <w:r>
              <w:rPr>
                <w:rFonts w:hint="eastAsia" w:hAnsi="宋体"/>
                <w:szCs w:val="21"/>
              </w:rPr>
              <w:t xml:space="preserve">31-50-</w:t>
            </w:r>
            <w:r>
              <w:rPr>
                <w:rFonts w:hAnsi="宋体"/>
                <w:szCs w:val="21"/>
              </w:rPr>
              <w:t xml:space="preserve">0</w:t>
            </w:r>
            <w:r>
              <w:rPr>
                <w:rFonts w:hint="eastAsia" w:hAnsi="宋体"/>
                <w:szCs w:val="21"/>
              </w:rPr>
              <w:t xml:space="preserve">3-046899</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815" w:type="pct"/>
            <w:vAlign w:val="center"/>
            <w:textDirection w:val="lrTb"/>
          </w:tcPr>
          <w:p>
            <w:pPr>
              <w:pStyle w:val="754"/>
              <w:pBdr/>
              <w:spacing/>
              <w:ind/>
              <w:jc w:val="center"/>
              <w:rPr>
                <w:rFonts w:hAnsi="宋体"/>
                <w:szCs w:val="21"/>
              </w:rPr>
            </w:pPr>
            <w:r>
              <w:rPr>
                <w:rFonts w:hint="eastAsia" w:hAnsi="宋体"/>
                <w:szCs w:val="21"/>
              </w:rPr>
              <w:t xml:space="preserve">项目区面积</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328" w:type="pct"/>
            <w:vAlign w:val="center"/>
            <w:textDirection w:val="lrTb"/>
          </w:tcPr>
          <w:p>
            <w:pPr>
              <w:pStyle w:val="754"/>
              <w:pBdr/>
              <w:spacing/>
              <w:ind/>
              <w:jc w:val="center"/>
              <w:rPr>
                <w:rFonts w:hAnsi="宋体"/>
                <w:szCs w:val="21"/>
              </w:rPr>
            </w:pPr>
            <w:r>
              <w:rPr>
                <w:rFonts w:hint="eastAsia" w:hAnsi="宋体"/>
                <w:szCs w:val="21"/>
              </w:rPr>
              <w:t xml:space="preserve">59.2631hm</w:t>
            </w:r>
            <w:r>
              <w:rPr>
                <w:rFonts w:hint="eastAsia" w:hAnsi="宋体"/>
                <w:szCs w:val="21"/>
                <w:vertAlign w:val="superscript"/>
              </w:rPr>
              <w:t xml:space="preserve">2</w:t>
            </w:r>
            <w:r>
              <w:rPr>
                <w:rFonts w:hAnsi="宋体"/>
                <w:szCs w:val="21"/>
              </w:rPr>
            </w:r>
            <w:r>
              <w:rPr>
                <w:rFonts w:hAnsi="宋体"/>
                <w:szCs w:val="21"/>
              </w:rPr>
            </w:r>
          </w:p>
        </w:tc>
      </w:tr>
      <w:tr>
        <w:trPr>
          <w:cantSplit/>
          <w:trHeight w:val="987"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988" w:type="pct"/>
            <w:vAlign w:val="center"/>
            <w:textDirection w:val="lrTb"/>
          </w:tcPr>
          <w:p>
            <w:pPr>
              <w:pStyle w:val="754"/>
              <w:pBdr/>
              <w:spacing/>
              <w:ind/>
              <w:jc w:val="center"/>
              <w:rPr>
                <w:rFonts w:hAnsi="宋体"/>
                <w:szCs w:val="21"/>
              </w:rPr>
            </w:pPr>
            <w:r>
              <w:rPr>
                <w:rFonts w:hint="eastAsia" w:hAnsi="宋体"/>
                <w:szCs w:val="21"/>
              </w:rPr>
              <w:t xml:space="preserve">项目位置土地利用现状图幅号</w:t>
            </w:r>
            <w:r>
              <w:rPr>
                <w:rFonts w:hAnsi="宋体"/>
                <w:szCs w:val="21"/>
              </w:rPr>
            </w:r>
            <w:r>
              <w:rPr>
                <w:rFonts w:hAnsi="宋体"/>
                <w:szCs w:val="21"/>
              </w:rPr>
            </w:r>
          </w:p>
        </w:tc>
        <w:tc>
          <w:tcPr>
            <w:gridSpan w:val="5"/>
            <w:tcBorders>
              <w:top w:val="single" w:color="auto" w:sz="4" w:space="0"/>
              <w:left w:val="single" w:color="auto" w:sz="4" w:space="0"/>
              <w:bottom w:val="single" w:color="auto" w:sz="4" w:space="0"/>
              <w:right w:val="single" w:color="auto" w:sz="4" w:space="0"/>
            </w:tcBorders>
            <w:tcW w:w="3666" w:type="pct"/>
            <w:vAlign w:val="center"/>
            <w:textDirection w:val="lrTb"/>
          </w:tcPr>
          <w:p>
            <w:pPr>
              <w:pStyle w:val="754"/>
              <w:pBdr/>
              <w:spacing/>
              <w:ind/>
              <w:jc w:val="center"/>
              <w:rPr>
                <w:rFonts w:hAnsi="宋体"/>
                <w:szCs w:val="21"/>
              </w:rPr>
            </w:pPr>
            <w:r>
              <w:rPr>
                <w:rFonts w:hint="eastAsia" w:hAnsi="宋体"/>
                <w:szCs w:val="21"/>
                <w:lang w:bidi="en-US"/>
              </w:rPr>
              <w:t xml:space="preserve">G48H138030、G48H138031、G48H139029、G48H139030、G48H140029、G48H140030</w:t>
            </w:r>
            <w:r>
              <w:rPr>
                <w:rFonts w:hAnsi="宋体"/>
                <w:szCs w:val="21"/>
              </w:rPr>
            </w:r>
            <w:r>
              <w:rPr>
                <w:rFonts w:hAnsi="宋体"/>
                <w:szCs w:val="21"/>
              </w:rPr>
            </w:r>
          </w:p>
        </w:tc>
      </w:tr>
      <w:tr>
        <w:trPr>
          <w:cantSplit/>
          <w:trHeight w:val="655"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988" w:type="pct"/>
            <w:vAlign w:val="center"/>
            <w:textDirection w:val="lrTb"/>
          </w:tcPr>
          <w:p>
            <w:pPr>
              <w:pStyle w:val="754"/>
              <w:pBdr/>
              <w:spacing/>
              <w:ind/>
              <w:jc w:val="center"/>
              <w:rPr>
                <w:rFonts w:hAnsi="宋体"/>
                <w:szCs w:val="21"/>
              </w:rPr>
            </w:pPr>
            <w:r>
              <w:rPr>
                <w:rFonts w:hint="eastAsia" w:hAnsi="宋体"/>
                <w:szCs w:val="21"/>
              </w:rPr>
              <w:t xml:space="preserve">临时用地使用年限</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523" w:type="pct"/>
            <w:vAlign w:val="center"/>
            <w:textDirection w:val="lrTb"/>
          </w:tcPr>
          <w:p>
            <w:pPr>
              <w:pStyle w:val="754"/>
              <w:pBdr/>
              <w:spacing/>
              <w:ind/>
              <w:jc w:val="center"/>
              <w:rPr>
                <w:rFonts w:hAnsi="宋体"/>
                <w:szCs w:val="21"/>
              </w:rPr>
            </w:pPr>
            <w:r>
              <w:rPr>
                <w:rFonts w:hint="eastAsia" w:hAnsi="宋体"/>
                <w:szCs w:val="21"/>
              </w:rPr>
              <w:t xml:space="preserve">4年（2024年4月—2028年3月）</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815" w:type="pct"/>
            <w:vAlign w:val="center"/>
            <w:textDirection w:val="lrTb"/>
          </w:tcPr>
          <w:p>
            <w:pPr>
              <w:pStyle w:val="754"/>
              <w:pBdr/>
              <w:spacing/>
              <w:ind/>
              <w:jc w:val="center"/>
              <w:rPr>
                <w:rFonts w:hAnsi="宋体"/>
                <w:szCs w:val="21"/>
              </w:rPr>
            </w:pPr>
            <w:r>
              <w:rPr>
                <w:rFonts w:hint="eastAsia" w:hAnsi="宋体"/>
                <w:szCs w:val="21"/>
              </w:rPr>
              <w:t xml:space="preserve">土地复垦方案服务年限</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328" w:type="pct"/>
            <w:vAlign w:val="center"/>
            <w:textDirection w:val="lrTb"/>
          </w:tcPr>
          <w:p>
            <w:pPr>
              <w:pStyle w:val="754"/>
              <w:pBdr/>
              <w:spacing/>
              <w:ind/>
              <w:rPr>
                <w:rFonts w:hAnsi="宋体"/>
                <w:szCs w:val="21"/>
              </w:rPr>
            </w:pPr>
            <w:r>
              <w:rPr>
                <w:rFonts w:hint="eastAsia" w:hAnsi="宋体"/>
                <w:szCs w:val="21"/>
              </w:rPr>
              <w:t xml:space="preserve">7年（2024年4月—2031年3月）</w:t>
            </w:r>
            <w:r>
              <w:rPr>
                <w:rFonts w:hAnsi="宋体"/>
                <w:szCs w:val="21"/>
              </w:rPr>
            </w:r>
            <w:r>
              <w:rPr>
                <w:rFonts w:hAnsi="宋体"/>
                <w:szCs w:val="21"/>
              </w:rPr>
            </w:r>
          </w:p>
        </w:tc>
      </w:tr>
      <w:tr>
        <w:trPr>
          <w:cantSplit/>
          <w:trHeight w:val="393" w:hRule="exact"/>
        </w:trPr>
        <w:tc>
          <w:tcPr>
            <w:tcBorders>
              <w:top w:val="single" w:color="auto" w:sz="4" w:space="0"/>
              <w:left w:val="single" w:color="auto" w:sz="4" w:space="0"/>
              <w:bottom w:val="single" w:color="auto" w:sz="4" w:space="0"/>
              <w:right w:val="single" w:color="auto" w:sz="4" w:space="0"/>
            </w:tcBorders>
            <w:tcW w:w="346" w:type="pct"/>
            <w:vAlign w:val="center"/>
            <w:vMerge w:val="restart"/>
            <w:textDirection w:val="lrTb"/>
          </w:tcPr>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方</w:t>
            </w: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案</w:t>
            </w: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编</w:t>
            </w: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制</w:t>
            </w: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单</w:t>
            </w: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位</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988" w:type="pct"/>
            <w:vAlign w:val="center"/>
            <w:textDirection w:val="lrTb"/>
          </w:tcPr>
          <w:p>
            <w:pPr>
              <w:pStyle w:val="754"/>
              <w:pBdr/>
              <w:spacing/>
              <w:ind/>
              <w:jc w:val="center"/>
              <w:rPr>
                <w:rFonts w:hAnsi="宋体"/>
                <w:szCs w:val="21"/>
              </w:rPr>
            </w:pPr>
            <w:r>
              <w:rPr>
                <w:rFonts w:hint="eastAsia" w:hAnsi="宋体"/>
                <w:szCs w:val="21"/>
              </w:rPr>
              <w:t xml:space="preserve">编制单位名称</w:t>
            </w:r>
            <w:r>
              <w:rPr>
                <w:rFonts w:hAnsi="宋体"/>
                <w:szCs w:val="21"/>
              </w:rPr>
            </w:r>
            <w:r>
              <w:rPr>
                <w:rFonts w:hAnsi="宋体"/>
                <w:szCs w:val="21"/>
              </w:rPr>
            </w:r>
          </w:p>
        </w:tc>
        <w:tc>
          <w:tcPr>
            <w:gridSpan w:val="5"/>
            <w:tcBorders>
              <w:top w:val="single" w:color="auto" w:sz="4" w:space="0"/>
              <w:left w:val="single" w:color="auto" w:sz="4" w:space="0"/>
              <w:bottom w:val="single" w:color="auto" w:sz="4" w:space="0"/>
              <w:right w:val="single" w:color="auto" w:sz="4" w:space="0"/>
            </w:tcBorders>
            <w:tcW w:w="3666" w:type="pct"/>
            <w:vAlign w:val="center"/>
            <w:textDirection w:val="lrTb"/>
          </w:tcPr>
          <w:p>
            <w:pPr>
              <w:pStyle w:val="754"/>
              <w:pBdr/>
              <w:spacing/>
              <w:ind/>
              <w:jc w:val="center"/>
              <w:rPr>
                <w:rFonts w:hAnsi="宋体"/>
                <w:szCs w:val="21"/>
              </w:rPr>
            </w:pPr>
            <w:r>
              <w:rPr>
                <w:rFonts w:hint="eastAsia" w:hAnsi="宋体"/>
                <w:szCs w:val="21"/>
              </w:rPr>
              <w:t xml:space="preserve">云南坤舆测绘科技有限公司</w:t>
            </w:r>
            <w:r>
              <w:rPr>
                <w:rFonts w:hAnsi="宋体"/>
                <w:szCs w:val="21"/>
              </w:rPr>
            </w:r>
            <w:r>
              <w:rPr>
                <w:rFonts w:hAnsi="宋体"/>
                <w:szCs w:val="21"/>
              </w:rPr>
            </w:r>
          </w:p>
        </w:tc>
      </w:tr>
      <w:tr>
        <w:trPr>
          <w:cantSplit/>
          <w:trHeight w:val="409"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988" w:type="pct"/>
            <w:vAlign w:val="center"/>
            <w:textDirection w:val="lrTb"/>
          </w:tcPr>
          <w:p>
            <w:pPr>
              <w:pStyle w:val="754"/>
              <w:pBdr/>
              <w:spacing/>
              <w:ind/>
              <w:jc w:val="center"/>
              <w:rPr>
                <w:rFonts w:hAnsi="宋体"/>
                <w:szCs w:val="21"/>
              </w:rPr>
            </w:pPr>
            <w:r>
              <w:rPr>
                <w:rFonts w:hint="eastAsia" w:hAnsi="宋体"/>
                <w:szCs w:val="21"/>
              </w:rPr>
              <w:t xml:space="preserve">法人代表</w:t>
            </w:r>
            <w:r>
              <w:rPr>
                <w:rFonts w:hAnsi="宋体"/>
                <w:szCs w:val="21"/>
              </w:rPr>
            </w:r>
            <w:r>
              <w:rPr>
                <w:rFonts w:hAnsi="宋体"/>
                <w:szCs w:val="21"/>
              </w:rPr>
            </w:r>
          </w:p>
        </w:tc>
        <w:tc>
          <w:tcPr>
            <w:gridSpan w:val="5"/>
            <w:tcBorders>
              <w:top w:val="single" w:color="auto" w:sz="4" w:space="0"/>
              <w:left w:val="single" w:color="auto" w:sz="4" w:space="0"/>
              <w:bottom w:val="single" w:color="auto" w:sz="4" w:space="0"/>
              <w:right w:val="single" w:color="auto" w:sz="4" w:space="0"/>
            </w:tcBorders>
            <w:tcW w:w="3666" w:type="pct"/>
            <w:vAlign w:val="center"/>
            <w:textDirection w:val="lrTb"/>
          </w:tcPr>
          <w:p>
            <w:pPr>
              <w:pStyle w:val="754"/>
              <w:pBdr/>
              <w:spacing/>
              <w:ind/>
              <w:jc w:val="center"/>
              <w:rPr>
                <w:rFonts w:hAnsi="宋体"/>
                <w:szCs w:val="21"/>
              </w:rPr>
            </w:pPr>
            <w:r>
              <w:rPr>
                <w:rFonts w:hAnsi="宋体"/>
                <w:szCs w:val="21"/>
              </w:rPr>
              <w:t xml:space="preserve">吕翱</w:t>
            </w:r>
            <w:r>
              <w:rPr>
                <w:rFonts w:hAnsi="宋体"/>
                <w:szCs w:val="21"/>
              </w:rPr>
            </w:r>
            <w:r>
              <w:rPr>
                <w:rFonts w:hAnsi="宋体"/>
                <w:szCs w:val="21"/>
              </w:rPr>
            </w:r>
          </w:p>
        </w:tc>
      </w:tr>
      <w:tr>
        <w:trPr>
          <w:cantSplit/>
          <w:trHeight w:val="531"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988" w:type="pct"/>
            <w:vAlign w:val="center"/>
            <w:textDirection w:val="lrTb"/>
          </w:tcPr>
          <w:p>
            <w:pPr>
              <w:pStyle w:val="754"/>
              <w:pBdr/>
              <w:spacing/>
              <w:ind/>
              <w:jc w:val="center"/>
              <w:rPr>
                <w:rFonts w:hAnsi="宋体"/>
                <w:szCs w:val="21"/>
              </w:rPr>
            </w:pPr>
            <w:r>
              <w:rPr>
                <w:rFonts w:hint="eastAsia" w:hAnsi="宋体"/>
                <w:szCs w:val="21"/>
              </w:rPr>
              <w:t xml:space="preserve">资质证书名称</w:t>
            </w:r>
            <w:r>
              <w:rPr>
                <w:rFonts w:hAnsi="宋体"/>
                <w:szCs w:val="21"/>
              </w:rPr>
            </w:r>
            <w:r>
              <w:rPr>
                <w:rFonts w:hAnsi="宋体"/>
                <w:szCs w:val="21"/>
              </w:rPr>
            </w:r>
          </w:p>
        </w:tc>
        <w:tc>
          <w:tcPr>
            <w:gridSpan w:val="5"/>
            <w:tcBorders>
              <w:top w:val="single" w:color="auto" w:sz="4" w:space="0"/>
              <w:left w:val="single" w:color="auto" w:sz="4" w:space="0"/>
              <w:bottom w:val="single" w:color="auto" w:sz="4" w:space="0"/>
              <w:right w:val="single" w:color="auto" w:sz="4" w:space="0"/>
            </w:tcBorders>
            <w:tcW w:w="3666" w:type="pct"/>
            <w:vAlign w:val="center"/>
            <w:textDirection w:val="lrTb"/>
          </w:tcPr>
          <w:p>
            <w:pPr>
              <w:pStyle w:val="754"/>
              <w:pBdr/>
              <w:spacing/>
              <w:ind/>
              <w:jc w:val="center"/>
              <w:rPr>
                <w:rFonts w:hAnsi="宋体"/>
                <w:szCs w:val="21"/>
              </w:rPr>
            </w:pPr>
            <w:r>
              <w:rPr>
                <w:rFonts w:hAnsi="宋体"/>
                <w:szCs w:val="21"/>
              </w:rPr>
              <w:t xml:space="preserve">土地规划机构等级证书</w:t>
            </w:r>
            <w:r>
              <w:rPr>
                <w:rFonts w:hAnsi="宋体"/>
                <w:szCs w:val="21"/>
              </w:rPr>
            </w:r>
            <w:r>
              <w:rPr>
                <w:rFonts w:hAnsi="宋体"/>
                <w:szCs w:val="21"/>
              </w:rPr>
            </w:r>
          </w:p>
        </w:tc>
      </w:tr>
      <w:tr>
        <w:trPr>
          <w:cantSplit/>
          <w:trHeight w:val="482"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988" w:type="pct"/>
            <w:vAlign w:val="center"/>
            <w:textDirection w:val="lrTb"/>
          </w:tcPr>
          <w:p>
            <w:pPr>
              <w:pStyle w:val="754"/>
              <w:pBdr/>
              <w:spacing/>
              <w:ind/>
              <w:jc w:val="center"/>
              <w:rPr>
                <w:rFonts w:hAnsi="宋体"/>
                <w:szCs w:val="21"/>
              </w:rPr>
            </w:pPr>
            <w:r>
              <w:rPr>
                <w:rFonts w:hint="eastAsia" w:hAnsi="宋体"/>
                <w:szCs w:val="21"/>
              </w:rPr>
              <w:t xml:space="preserve">发证机关</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523" w:type="pct"/>
            <w:vAlign w:val="center"/>
            <w:textDirection w:val="lrTb"/>
          </w:tcPr>
          <w:p>
            <w:pPr>
              <w:pStyle w:val="754"/>
              <w:pBdr/>
              <w:spacing/>
              <w:ind/>
              <w:jc w:val="center"/>
              <w:rPr>
                <w:rFonts w:hAnsi="宋体"/>
                <w:szCs w:val="21"/>
              </w:rPr>
            </w:pPr>
            <w:r>
              <w:rPr>
                <w:rFonts w:hAnsi="宋体"/>
                <w:szCs w:val="21"/>
              </w:rPr>
              <w:t xml:space="preserve">云南省土地学会</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914" w:type="pct"/>
            <w:vAlign w:val="center"/>
            <w:textDirection w:val="lrTb"/>
          </w:tcPr>
          <w:p>
            <w:pPr>
              <w:pStyle w:val="754"/>
              <w:pBdr/>
              <w:spacing/>
              <w:ind/>
              <w:jc w:val="center"/>
              <w:rPr>
                <w:rFonts w:hAnsi="宋体"/>
                <w:szCs w:val="21"/>
              </w:rPr>
            </w:pPr>
            <w:r>
              <w:rPr>
                <w:rFonts w:hint="eastAsia" w:hAnsi="宋体"/>
                <w:szCs w:val="21"/>
              </w:rPr>
              <w:t xml:space="preserve">编号</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1229" w:type="pct"/>
            <w:vAlign w:val="center"/>
            <w:textDirection w:val="lrTb"/>
          </w:tcPr>
          <w:p>
            <w:pPr>
              <w:pStyle w:val="754"/>
              <w:pBdr/>
              <w:spacing/>
              <w:ind/>
              <w:jc w:val="center"/>
              <w:rPr>
                <w:rFonts w:hAnsi="宋体"/>
                <w:szCs w:val="21"/>
              </w:rPr>
            </w:pPr>
            <w:r>
              <w:rPr>
                <w:rFonts w:hAnsi="宋体"/>
                <w:szCs w:val="21"/>
              </w:rPr>
              <w:t xml:space="preserve">532021033C</w:t>
            </w:r>
            <w:r>
              <w:rPr>
                <w:rFonts w:hAnsi="宋体"/>
                <w:szCs w:val="21"/>
              </w:rPr>
            </w:r>
            <w:r>
              <w:rPr>
                <w:rFonts w:hAnsi="宋体"/>
                <w:szCs w:val="21"/>
              </w:rPr>
            </w:r>
          </w:p>
        </w:tc>
      </w:tr>
      <w:tr>
        <w:trPr>
          <w:cantSplit/>
          <w:trHeight w:val="482"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988" w:type="pct"/>
            <w:vAlign w:val="center"/>
            <w:textDirection w:val="lrTb"/>
          </w:tcPr>
          <w:p>
            <w:pPr>
              <w:pStyle w:val="754"/>
              <w:pBdr/>
              <w:spacing/>
              <w:ind/>
              <w:jc w:val="center"/>
              <w:rPr>
                <w:rFonts w:hAnsi="宋体"/>
                <w:szCs w:val="21"/>
              </w:rPr>
            </w:pPr>
            <w:r>
              <w:rPr>
                <w:rFonts w:hint="eastAsia" w:hAnsi="宋体"/>
                <w:szCs w:val="21"/>
              </w:rPr>
              <w:t xml:space="preserve">联系人</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523" w:type="pct"/>
            <w:vAlign w:val="center"/>
            <w:textDirection w:val="lrTb"/>
          </w:tcPr>
          <w:p>
            <w:pPr>
              <w:pStyle w:val="754"/>
              <w:pBdr/>
              <w:spacing/>
              <w:ind/>
              <w:jc w:val="center"/>
              <w:rPr>
                <w:rFonts w:hAnsi="宋体"/>
                <w:szCs w:val="21"/>
              </w:rPr>
            </w:pPr>
            <w:r>
              <w:rPr>
                <w:rFonts w:ascii="仿宋_GB2312" w:hAnsi="宋体"/>
                <w:szCs w:val="21"/>
              </w:rPr>
              <w:t xml:space="preserve">岳廷权</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914" w:type="pct"/>
            <w:vAlign w:val="center"/>
            <w:textDirection w:val="lrTb"/>
          </w:tcPr>
          <w:p>
            <w:pPr>
              <w:pStyle w:val="754"/>
              <w:pBdr/>
              <w:spacing/>
              <w:ind/>
              <w:jc w:val="center"/>
              <w:rPr>
                <w:rFonts w:hAnsi="宋体"/>
                <w:szCs w:val="21"/>
              </w:rPr>
            </w:pPr>
            <w:r>
              <w:rPr>
                <w:rFonts w:hint="eastAsia" w:hAnsi="宋体"/>
                <w:szCs w:val="21"/>
              </w:rPr>
              <w:t xml:space="preserve">联系电话</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1229" w:type="pct"/>
            <w:vAlign w:val="center"/>
            <w:textDirection w:val="lrTb"/>
          </w:tcPr>
          <w:p>
            <w:pPr>
              <w:pStyle w:val="754"/>
              <w:pBdr/>
              <w:spacing/>
              <w:ind/>
              <w:jc w:val="center"/>
              <w:rPr>
                <w:rFonts w:hAnsi="宋体"/>
                <w:szCs w:val="21"/>
              </w:rPr>
            </w:pPr>
            <w:r>
              <w:rPr>
                <w:rFonts w:hint="eastAsia" w:hAnsi="宋体"/>
                <w:szCs w:val="21"/>
              </w:rPr>
            </w:r>
            <w:r>
              <w:rPr>
                <w:rFonts w:hint="eastAsia" w:hAnsi="宋体"/>
                <w:szCs w:val="21"/>
              </w:rPr>
              <w:t xml:space="preserve">0871-67336352</w:t>
            </w:r>
            <w:r>
              <w:rPr>
                <w:rFonts w:hint="eastAsia" w:hAnsi="宋体"/>
                <w:szCs w:val="21"/>
              </w:rPr>
            </w:r>
            <w:r>
              <w:rPr>
                <w:rFonts w:hAnsi="宋体"/>
                <w:szCs w:val="21"/>
              </w:rPr>
            </w:r>
          </w:p>
        </w:tc>
      </w:tr>
      <w:tr>
        <w:trPr>
          <w:cantSplit/>
          <w:trHeight w:val="562"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7"/>
            <w:tcBorders>
              <w:top w:val="single" w:color="auto" w:sz="4" w:space="0"/>
              <w:left w:val="single" w:color="auto" w:sz="4" w:space="0"/>
              <w:bottom w:val="single" w:color="auto" w:sz="4" w:space="0"/>
              <w:right w:val="single" w:color="auto" w:sz="4" w:space="0"/>
            </w:tcBorders>
            <w:tcW w:w="4654" w:type="pct"/>
            <w:vAlign w:val="center"/>
            <w:textDirection w:val="lrTb"/>
          </w:tcPr>
          <w:p>
            <w:pPr>
              <w:pStyle w:val="754"/>
              <w:pBdr/>
              <w:spacing/>
              <w:ind/>
              <w:jc w:val="center"/>
              <w:rPr>
                <w:rFonts w:hAnsi="宋体"/>
                <w:szCs w:val="21"/>
              </w:rPr>
            </w:pPr>
            <w:r>
              <w:rPr>
                <w:rFonts w:hint="eastAsia" w:hAnsi="宋体"/>
                <w:szCs w:val="21"/>
              </w:rPr>
              <w:t xml:space="preserve">主要编制人员</w:t>
            </w:r>
            <w:r>
              <w:rPr>
                <w:rFonts w:hAnsi="宋体"/>
                <w:szCs w:val="21"/>
              </w:rPr>
            </w:r>
            <w:r>
              <w:rPr>
                <w:rFonts w:hAnsi="宋体"/>
                <w:szCs w:val="21"/>
              </w:rPr>
            </w:r>
          </w:p>
        </w:tc>
      </w:tr>
      <w:tr>
        <w:trPr>
          <w:cantSplit/>
          <w:trHeight w:val="482"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573" w:type="pct"/>
            <w:vAlign w:val="center"/>
            <w:textDirection w:val="lrTb"/>
          </w:tcPr>
          <w:p>
            <w:pPr>
              <w:pStyle w:val="754"/>
              <w:pBdr/>
              <w:spacing/>
              <w:ind/>
              <w:jc w:val="center"/>
              <w:rPr>
                <w:rFonts w:hAnsi="宋体"/>
                <w:szCs w:val="21"/>
              </w:rPr>
            </w:pPr>
            <w:r>
              <w:rPr>
                <w:rFonts w:hint="eastAsia" w:hAnsi="宋体"/>
                <w:szCs w:val="21"/>
              </w:rPr>
              <w:t xml:space="preserve">姓名</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793" w:type="pct"/>
            <w:vAlign w:val="center"/>
            <w:textDirection w:val="lrTb"/>
          </w:tcPr>
          <w:p>
            <w:pPr>
              <w:pStyle w:val="754"/>
              <w:pBdr/>
              <w:spacing/>
              <w:ind/>
              <w:jc w:val="center"/>
              <w:rPr>
                <w:rFonts w:hAnsi="宋体"/>
                <w:szCs w:val="21"/>
              </w:rPr>
            </w:pPr>
            <w:r>
              <w:rPr>
                <w:rFonts w:hint="eastAsia" w:hAnsi="宋体"/>
                <w:szCs w:val="21"/>
              </w:rPr>
              <w:t xml:space="preserve">职务/职称</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1145" w:type="pct"/>
            <w:vAlign w:val="center"/>
            <w:textDirection w:val="lrTb"/>
          </w:tcPr>
          <w:p>
            <w:pPr>
              <w:pStyle w:val="754"/>
              <w:pBdr/>
              <w:spacing/>
              <w:ind w:firstLine="199"/>
              <w:rPr>
                <w:rFonts w:hAnsi="宋体"/>
                <w:szCs w:val="21"/>
              </w:rPr>
            </w:pPr>
            <w:r>
              <w:rPr>
                <w:rFonts w:hint="eastAsia" w:hAnsi="宋体"/>
                <w:szCs w:val="21"/>
              </w:rPr>
              <w:t xml:space="preserve">专业</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914" w:type="pct"/>
            <w:vAlign w:val="center"/>
            <w:textDirection w:val="lrTb"/>
          </w:tcPr>
          <w:p>
            <w:pPr>
              <w:pStyle w:val="754"/>
              <w:pBdr/>
              <w:spacing/>
              <w:ind w:firstLine="405"/>
              <w:rPr>
                <w:rFonts w:hAnsi="宋体"/>
                <w:szCs w:val="21"/>
              </w:rPr>
            </w:pPr>
            <w:r>
              <w:rPr>
                <w:rFonts w:hint="eastAsia" w:hAnsi="宋体"/>
                <w:szCs w:val="21"/>
              </w:rPr>
              <w:t xml:space="preserve">单位</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1229" w:type="pct"/>
            <w:vAlign w:val="center"/>
            <w:textDirection w:val="lrTb"/>
          </w:tcPr>
          <w:p>
            <w:pPr>
              <w:pStyle w:val="754"/>
              <w:pBdr/>
              <w:spacing/>
              <w:ind/>
              <w:jc w:val="center"/>
              <w:rPr>
                <w:rFonts w:hAnsi="宋体"/>
                <w:szCs w:val="21"/>
              </w:rPr>
            </w:pPr>
            <w:r>
              <w:rPr>
                <w:rFonts w:hint="eastAsia" w:hAnsi="宋体"/>
                <w:szCs w:val="21"/>
              </w:rPr>
              <w:t xml:space="preserve">签名</w:t>
            </w:r>
            <w:r>
              <w:rPr>
                <w:rFonts w:hAnsi="宋体"/>
                <w:szCs w:val="21"/>
              </w:rPr>
            </w:r>
            <w:r>
              <w:rPr>
                <w:rFonts w:hAnsi="宋体"/>
                <w:szCs w:val="21"/>
              </w:rPr>
            </w:r>
          </w:p>
        </w:tc>
      </w:tr>
      <w:tr>
        <w:trPr>
          <w:cantSplit/>
          <w:trHeight w:val="482"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573" w:type="pct"/>
            <w:vAlign w:val="center"/>
            <w:textDirection w:val="lrTb"/>
          </w:tcPr>
          <w:p>
            <w:pPr>
              <w:pStyle w:val="754"/>
              <w:pBdr/>
              <w:spacing w:line="360" w:lineRule="auto"/>
              <w:ind w:firstLine="105"/>
              <w:rPr>
                <w:rFonts w:ascii="仿宋_GB2312" w:hAnsi="宋体"/>
                <w:szCs w:val="21"/>
              </w:rPr>
            </w:pPr>
            <w:r>
              <w:rPr>
                <w:rFonts w:ascii="仿宋_GB2312" w:hAnsi="宋体"/>
                <w:szCs w:val="21"/>
              </w:rPr>
              <w:t xml:space="preserve">岳廷权</w:t>
            </w:r>
            <w:r>
              <w:rPr>
                <w:rFonts w:ascii="仿宋_GB2312" w:hAnsi="宋体"/>
                <w:szCs w:val="21"/>
              </w:rPr>
            </w:r>
            <w:r>
              <w:rPr>
                <w:rFonts w:ascii="仿宋_GB2312" w:hAnsi="宋体"/>
                <w:szCs w:val="21"/>
              </w:rPr>
            </w:r>
          </w:p>
        </w:tc>
        <w:tc>
          <w:tcPr>
            <w:gridSpan w:val="2"/>
            <w:tcBorders>
              <w:top w:val="single" w:color="auto" w:sz="4" w:space="0"/>
              <w:left w:val="single" w:color="auto" w:sz="4" w:space="0"/>
              <w:bottom w:val="single" w:color="auto" w:sz="4" w:space="0"/>
              <w:right w:val="single" w:color="auto" w:sz="4" w:space="0"/>
            </w:tcBorders>
            <w:tcW w:w="793" w:type="pct"/>
            <w:vAlign w:val="center"/>
            <w:textDirection w:val="lrTb"/>
          </w:tcPr>
          <w:p>
            <w:pPr>
              <w:pStyle w:val="754"/>
              <w:pBdr/>
              <w:spacing w:line="360" w:lineRule="auto"/>
              <w:ind w:firstLine="105"/>
              <w:rPr>
                <w:rFonts w:ascii="仿宋_GB2312" w:hAnsi="宋体"/>
                <w:szCs w:val="21"/>
              </w:rPr>
            </w:pPr>
            <w:r>
              <w:rPr>
                <w:rFonts w:hint="eastAsia" w:ascii="仿宋_GB2312" w:hAnsi="宋体"/>
                <w:szCs w:val="21"/>
              </w:rPr>
              <w:t xml:space="preserve">高    工</w:t>
            </w:r>
            <w:r>
              <w:rPr>
                <w:rFonts w:ascii="仿宋_GB2312" w:hAnsi="宋体"/>
                <w:szCs w:val="21"/>
              </w:rPr>
            </w:r>
            <w:r>
              <w:rPr>
                <w:rFonts w:ascii="仿宋_GB2312" w:hAnsi="宋体"/>
                <w:szCs w:val="21"/>
              </w:rPr>
            </w:r>
          </w:p>
        </w:tc>
        <w:tc>
          <w:tcPr>
            <w:tcBorders>
              <w:top w:val="single" w:color="auto" w:sz="4" w:space="0"/>
              <w:left w:val="single" w:color="auto" w:sz="4" w:space="0"/>
              <w:bottom w:val="single" w:color="auto" w:sz="4" w:space="0"/>
              <w:right w:val="single" w:color="auto" w:sz="4" w:space="0"/>
            </w:tcBorders>
            <w:tcW w:w="1145" w:type="pct"/>
            <w:vAlign w:val="center"/>
            <w:textDirection w:val="lrTb"/>
          </w:tcPr>
          <w:p>
            <w:pPr>
              <w:pStyle w:val="754"/>
              <w:pBdr/>
              <w:spacing/>
              <w:ind/>
              <w:jc w:val="center"/>
              <w:rPr>
                <w:rFonts w:ascii="仿宋_GB2312" w:hAnsi="宋体"/>
                <w:szCs w:val="21"/>
              </w:rPr>
            </w:pPr>
            <w:r>
              <w:rPr>
                <w:rFonts w:hint="eastAsia" w:ascii="仿宋_GB2312" w:hAnsi="宋体"/>
                <w:szCs w:val="21"/>
              </w:rPr>
              <w:t xml:space="preserve">土地资源管理</w:t>
            </w:r>
            <w:r>
              <w:rPr>
                <w:rFonts w:ascii="仿宋_GB2312" w:hAnsi="宋体"/>
                <w:szCs w:val="21"/>
              </w:rPr>
            </w:r>
            <w:r>
              <w:rPr>
                <w:rFonts w:ascii="仿宋_GB2312" w:hAnsi="宋体"/>
                <w:szCs w:val="21"/>
              </w:rPr>
            </w:r>
          </w:p>
        </w:tc>
        <w:tc>
          <w:tcPr>
            <w:gridSpan w:val="2"/>
            <w:tcBorders>
              <w:top w:val="single" w:color="auto" w:sz="4" w:space="0"/>
              <w:left w:val="single" w:color="auto" w:sz="4" w:space="0"/>
              <w:bottom w:val="single" w:color="auto" w:sz="4" w:space="0"/>
              <w:right w:val="single" w:color="auto" w:sz="4" w:space="0"/>
            </w:tcBorders>
            <w:tcW w:w="914" w:type="pct"/>
            <w:vAlign w:val="center"/>
            <w:vMerge w:val="restart"/>
            <w:textDirection w:val="lrTb"/>
          </w:tcPr>
          <w:p>
            <w:pPr>
              <w:pStyle w:val="754"/>
              <w:pBdr/>
              <w:spacing/>
              <w:ind/>
              <w:jc w:val="center"/>
              <w:rPr>
                <w:rFonts w:ascii="仿宋_GB2312" w:hAnsi="宋体"/>
                <w:szCs w:val="21"/>
              </w:rPr>
            </w:pPr>
            <w:r>
              <w:rPr>
                <w:rFonts w:hint="eastAsia" w:ascii="仿宋_GB2312" w:hAnsi="宋体"/>
                <w:szCs w:val="21"/>
              </w:rPr>
              <w:t xml:space="preserve">云南坤舆测绘科技有限公司</w:t>
            </w:r>
            <w:r>
              <w:rPr>
                <w:rFonts w:ascii="仿宋_GB2312" w:hAnsi="宋体"/>
                <w:szCs w:val="21"/>
              </w:rPr>
            </w:r>
            <w:r>
              <w:rPr>
                <w:rFonts w:ascii="仿宋_GB2312" w:hAnsi="宋体"/>
                <w:szCs w:val="21"/>
              </w:rPr>
            </w:r>
          </w:p>
        </w:tc>
        <w:tc>
          <w:tcPr>
            <w:tcBorders>
              <w:top w:val="single" w:color="auto" w:sz="4" w:space="0"/>
              <w:left w:val="single" w:color="auto" w:sz="4" w:space="0"/>
              <w:bottom w:val="single" w:color="auto" w:sz="4" w:space="0"/>
              <w:right w:val="single" w:color="auto" w:sz="4" w:space="0"/>
            </w:tcBorders>
            <w:tcW w:w="1229" w:type="pct"/>
            <w:vAlign w:val="center"/>
            <w:textDirection w:val="lrTb"/>
          </w:tcPr>
          <w:p>
            <w:pPr>
              <w:pStyle w:val="754"/>
              <w:pBdr/>
              <w:spacing/>
              <w:ind/>
              <w:jc w:val="center"/>
              <w:rPr>
                <w:rFonts w:hAnsi="宋体"/>
                <w:szCs w:val="21"/>
              </w:rPr>
            </w:pPr>
            <w:r>
              <w:rPr>
                <w:rFonts w:hAnsi="宋体"/>
                <w:szCs w:val="21"/>
              </w:rPr>
            </w:r>
            <w:r>
              <w:rPr>
                <w:rFonts w:hAnsi="宋体"/>
                <w:szCs w:val="21"/>
              </w:rPr>
            </w:r>
          </w:p>
        </w:tc>
      </w:tr>
      <w:tr>
        <w:trPr>
          <w:cantSplit/>
          <w:trHeight w:val="482"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573" w:type="pct"/>
            <w:vAlign w:val="center"/>
            <w:textDirection w:val="lrTb"/>
          </w:tcPr>
          <w:p>
            <w:pPr>
              <w:pStyle w:val="754"/>
              <w:pBdr/>
              <w:spacing w:line="360" w:lineRule="auto"/>
              <w:ind w:firstLine="105"/>
              <w:rPr>
                <w:rFonts w:ascii="仿宋_GB2312" w:hAnsi="宋体"/>
                <w:szCs w:val="21"/>
              </w:rPr>
            </w:pPr>
            <w:r>
              <w:rPr>
                <w:rFonts w:ascii="仿宋_GB2312" w:hAnsi="宋体"/>
                <w:szCs w:val="21"/>
              </w:rPr>
              <w:t xml:space="preserve">叶俊成</w:t>
            </w:r>
            <w:r>
              <w:rPr>
                <w:rFonts w:ascii="仿宋_GB2312" w:hAnsi="宋体"/>
                <w:szCs w:val="21"/>
              </w:rPr>
            </w:r>
            <w:r>
              <w:rPr>
                <w:rFonts w:ascii="仿宋_GB2312" w:hAnsi="宋体"/>
                <w:szCs w:val="21"/>
              </w:rPr>
            </w:r>
          </w:p>
        </w:tc>
        <w:tc>
          <w:tcPr>
            <w:gridSpan w:val="2"/>
            <w:tcBorders>
              <w:top w:val="single" w:color="auto" w:sz="4" w:space="0"/>
              <w:left w:val="single" w:color="auto" w:sz="4" w:space="0"/>
              <w:bottom w:val="single" w:color="auto" w:sz="4" w:space="0"/>
              <w:right w:val="single" w:color="auto" w:sz="4" w:space="0"/>
            </w:tcBorders>
            <w:tcW w:w="793" w:type="pct"/>
            <w:vAlign w:val="center"/>
            <w:textDirection w:val="lrTb"/>
          </w:tcPr>
          <w:p>
            <w:pPr>
              <w:pStyle w:val="754"/>
              <w:pBdr/>
              <w:spacing w:line="360" w:lineRule="auto"/>
              <w:ind w:firstLine="105"/>
              <w:rPr>
                <w:rFonts w:ascii="仿宋_GB2312" w:hAnsi="宋体"/>
                <w:szCs w:val="21"/>
              </w:rPr>
            </w:pPr>
            <w:r>
              <w:rPr>
                <w:rFonts w:hint="eastAsia" w:ascii="仿宋_GB2312" w:hAnsi="宋体"/>
                <w:szCs w:val="21"/>
              </w:rPr>
              <w:t xml:space="preserve">高    工</w:t>
            </w:r>
            <w:r>
              <w:rPr>
                <w:rFonts w:ascii="仿宋_GB2312" w:hAnsi="宋体"/>
                <w:szCs w:val="21"/>
              </w:rPr>
            </w:r>
            <w:r>
              <w:rPr>
                <w:rFonts w:ascii="仿宋_GB2312" w:hAnsi="宋体"/>
                <w:szCs w:val="21"/>
              </w:rPr>
            </w:r>
          </w:p>
        </w:tc>
        <w:tc>
          <w:tcPr>
            <w:tcBorders>
              <w:top w:val="single" w:color="auto" w:sz="4" w:space="0"/>
              <w:left w:val="single" w:color="auto" w:sz="4" w:space="0"/>
              <w:bottom w:val="single" w:color="auto" w:sz="4" w:space="0"/>
              <w:right w:val="single" w:color="auto" w:sz="4" w:space="0"/>
            </w:tcBorders>
            <w:tcW w:w="1145" w:type="pct"/>
            <w:vAlign w:val="center"/>
            <w:textDirection w:val="lrTb"/>
          </w:tcPr>
          <w:p>
            <w:pPr>
              <w:pStyle w:val="754"/>
              <w:pBdr/>
              <w:spacing/>
              <w:ind/>
              <w:jc w:val="center"/>
              <w:rPr>
                <w:rFonts w:ascii="仿宋_GB2312" w:hAnsi="宋体"/>
                <w:szCs w:val="21"/>
              </w:rPr>
            </w:pPr>
            <w:r>
              <w:rPr>
                <w:rFonts w:hint="eastAsia" w:ascii="仿宋_GB2312" w:hAnsi="宋体"/>
                <w:szCs w:val="21"/>
              </w:rPr>
              <w:t xml:space="preserve">地理信息系统</w:t>
            </w:r>
            <w:r>
              <w:rPr>
                <w:rFonts w:ascii="仿宋_GB2312" w:hAnsi="宋体"/>
                <w:szCs w:val="21"/>
              </w:rPr>
            </w:r>
            <w:r>
              <w:rPr>
                <w:rFonts w:ascii="仿宋_GB2312" w:hAnsi="宋体"/>
                <w:szCs w:val="21"/>
              </w:rPr>
            </w:r>
          </w:p>
        </w:tc>
        <w:tc>
          <w:tcPr>
            <w:gridSpan w:val="2"/>
            <w:tcBorders>
              <w:top w:val="single" w:color="auto" w:sz="4" w:space="0"/>
              <w:left w:val="single" w:color="auto" w:sz="4" w:space="0"/>
              <w:bottom w:val="single" w:color="auto" w:sz="4" w:space="0"/>
              <w:right w:val="single" w:color="auto" w:sz="4" w:space="0"/>
            </w:tcBorders>
            <w:tcW w:w="914" w:type="pct"/>
            <w:vAlign w:val="center"/>
            <w:vMerge w:val="continue"/>
            <w:textDirection w:val="lrTb"/>
          </w:tcPr>
          <w:p>
            <w:pPr>
              <w:pStyle w:val="754"/>
              <w:pBdr/>
              <w:spacing/>
              <w:ind/>
              <w:jc w:val="center"/>
              <w:rPr>
                <w:rFonts w:ascii="仿宋_GB2312" w:hAnsi="宋体"/>
                <w:szCs w:val="21"/>
              </w:rPr>
            </w:pPr>
            <w:r>
              <w:rPr>
                <w:rFonts w:ascii="仿宋_GB2312" w:hAnsi="宋体"/>
                <w:szCs w:val="21"/>
              </w:rPr>
            </w:r>
            <w:r>
              <w:rPr>
                <w:rFonts w:ascii="仿宋_GB2312" w:hAnsi="宋体"/>
                <w:szCs w:val="21"/>
              </w:rPr>
            </w:r>
          </w:p>
        </w:tc>
        <w:tc>
          <w:tcPr>
            <w:tcBorders>
              <w:top w:val="single" w:color="auto" w:sz="4" w:space="0"/>
              <w:left w:val="single" w:color="auto" w:sz="4" w:space="0"/>
              <w:bottom w:val="single" w:color="auto" w:sz="4" w:space="0"/>
              <w:right w:val="single" w:color="auto" w:sz="4" w:space="0"/>
            </w:tcBorders>
            <w:tcW w:w="1229" w:type="pct"/>
            <w:vAlign w:val="center"/>
            <w:textDirection w:val="lrTb"/>
          </w:tcPr>
          <w:p>
            <w:pPr>
              <w:pStyle w:val="754"/>
              <w:pBdr/>
              <w:spacing/>
              <w:ind w:firstLine="420"/>
              <w:jc w:val="center"/>
              <w:rPr>
                <w:rFonts w:hAnsi="宋体"/>
                <w:szCs w:val="21"/>
              </w:rPr>
            </w:pPr>
            <w:r>
              <w:rPr>
                <w:rFonts w:hAnsi="宋体"/>
                <w:szCs w:val="21"/>
              </w:rPr>
            </w:r>
            <w:r>
              <w:rPr>
                <w:rFonts w:hAnsi="宋体"/>
                <w:szCs w:val="21"/>
              </w:rPr>
            </w:r>
          </w:p>
        </w:tc>
      </w:tr>
      <w:tr>
        <w:trPr>
          <w:cantSplit/>
          <w:trHeight w:val="482"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573" w:type="pct"/>
            <w:vAlign w:val="center"/>
            <w:textDirection w:val="lrTb"/>
          </w:tcPr>
          <w:p>
            <w:pPr>
              <w:pStyle w:val="754"/>
              <w:pBdr/>
              <w:spacing w:line="360" w:lineRule="auto"/>
              <w:ind w:firstLine="105"/>
              <w:rPr>
                <w:rFonts w:ascii="仿宋_GB2312" w:hAnsi="宋体"/>
                <w:szCs w:val="21"/>
              </w:rPr>
            </w:pPr>
            <w:r>
              <w:rPr>
                <w:rFonts w:ascii="仿宋_GB2312" w:hAnsi="宋体"/>
                <w:szCs w:val="21"/>
              </w:rPr>
              <w:t xml:space="preserve">岳廷禹</w:t>
            </w:r>
            <w:r>
              <w:rPr>
                <w:rFonts w:ascii="仿宋_GB2312" w:hAnsi="宋体"/>
                <w:szCs w:val="21"/>
              </w:rPr>
            </w:r>
            <w:r>
              <w:rPr>
                <w:rFonts w:ascii="仿宋_GB2312" w:hAnsi="宋体"/>
                <w:szCs w:val="21"/>
              </w:rPr>
            </w:r>
          </w:p>
        </w:tc>
        <w:tc>
          <w:tcPr>
            <w:gridSpan w:val="2"/>
            <w:tcBorders>
              <w:top w:val="single" w:color="auto" w:sz="4" w:space="0"/>
              <w:left w:val="single" w:color="auto" w:sz="4" w:space="0"/>
              <w:bottom w:val="single" w:color="auto" w:sz="4" w:space="0"/>
              <w:right w:val="single" w:color="auto" w:sz="4" w:space="0"/>
            </w:tcBorders>
            <w:tcW w:w="793" w:type="pct"/>
            <w:vAlign w:val="center"/>
            <w:textDirection w:val="lrTb"/>
          </w:tcPr>
          <w:p>
            <w:pPr>
              <w:pStyle w:val="754"/>
              <w:pBdr/>
              <w:spacing w:line="360" w:lineRule="auto"/>
              <w:ind/>
              <w:rPr>
                <w:rFonts w:ascii="仿宋_GB2312" w:hAnsi="宋体"/>
                <w:szCs w:val="21"/>
              </w:rPr>
            </w:pPr>
            <w:r>
              <w:rPr>
                <w:rFonts w:hint="eastAsia" w:ascii="仿宋_GB2312" w:hAnsi="宋体"/>
                <w:szCs w:val="21"/>
              </w:rPr>
              <w:t xml:space="preserve"> 工 程 师</w:t>
            </w:r>
            <w:r>
              <w:rPr>
                <w:rFonts w:ascii="仿宋_GB2312" w:hAnsi="宋体"/>
                <w:szCs w:val="21"/>
              </w:rPr>
            </w:r>
            <w:r>
              <w:rPr>
                <w:rFonts w:ascii="仿宋_GB2312" w:hAnsi="宋体"/>
                <w:szCs w:val="21"/>
              </w:rPr>
            </w:r>
          </w:p>
        </w:tc>
        <w:tc>
          <w:tcPr>
            <w:tcBorders>
              <w:top w:val="single" w:color="auto" w:sz="4" w:space="0"/>
              <w:left w:val="single" w:color="auto" w:sz="4" w:space="0"/>
              <w:bottom w:val="single" w:color="auto" w:sz="4" w:space="0"/>
              <w:right w:val="single" w:color="auto" w:sz="4" w:space="0"/>
            </w:tcBorders>
            <w:tcW w:w="1145" w:type="pct"/>
            <w:vAlign w:val="center"/>
            <w:textDirection w:val="lrTb"/>
          </w:tcPr>
          <w:p>
            <w:pPr>
              <w:pStyle w:val="754"/>
              <w:pBdr/>
              <w:spacing/>
              <w:ind/>
              <w:jc w:val="center"/>
              <w:rPr>
                <w:rFonts w:ascii="仿宋_GB2312" w:hAnsi="宋体"/>
                <w:szCs w:val="21"/>
              </w:rPr>
            </w:pPr>
            <w:r>
              <w:rPr>
                <w:rFonts w:hint="eastAsia" w:ascii="仿宋_GB2312" w:hAnsi="宋体"/>
                <w:szCs w:val="21"/>
              </w:rPr>
              <w:t xml:space="preserve">地理信息系统</w:t>
            </w:r>
            <w:r>
              <w:rPr>
                <w:rFonts w:ascii="仿宋_GB2312" w:hAnsi="宋体"/>
                <w:szCs w:val="21"/>
              </w:rPr>
            </w:r>
            <w:r>
              <w:rPr>
                <w:rFonts w:ascii="仿宋_GB2312" w:hAnsi="宋体"/>
                <w:szCs w:val="21"/>
              </w:rPr>
            </w:r>
          </w:p>
        </w:tc>
        <w:tc>
          <w:tcPr>
            <w:gridSpan w:val="2"/>
            <w:tcBorders>
              <w:top w:val="single" w:color="auto" w:sz="4" w:space="0"/>
              <w:left w:val="single" w:color="auto" w:sz="4" w:space="0"/>
              <w:bottom w:val="single" w:color="auto" w:sz="4" w:space="0"/>
              <w:right w:val="single" w:color="auto" w:sz="4" w:space="0"/>
            </w:tcBorders>
            <w:tcW w:w="914" w:type="pct"/>
            <w:vAlign w:val="center"/>
            <w:vMerge w:val="continue"/>
            <w:textDirection w:val="lrTb"/>
          </w:tcPr>
          <w:p>
            <w:pPr>
              <w:pStyle w:val="754"/>
              <w:pBdr/>
              <w:spacing/>
              <w:ind/>
              <w:jc w:val="center"/>
              <w:rPr>
                <w:rFonts w:ascii="仿宋_GB2312" w:hAnsi="宋体"/>
                <w:szCs w:val="21"/>
              </w:rPr>
            </w:pPr>
            <w:r>
              <w:rPr>
                <w:rFonts w:ascii="仿宋_GB2312" w:hAnsi="宋体"/>
                <w:szCs w:val="21"/>
              </w:rPr>
            </w:r>
            <w:r>
              <w:rPr>
                <w:rFonts w:ascii="仿宋_GB2312" w:hAnsi="宋体"/>
                <w:szCs w:val="21"/>
              </w:rPr>
            </w:r>
          </w:p>
        </w:tc>
        <w:tc>
          <w:tcPr>
            <w:tcBorders>
              <w:top w:val="single" w:color="auto" w:sz="4" w:space="0"/>
              <w:left w:val="single" w:color="auto" w:sz="4" w:space="0"/>
              <w:bottom w:val="single" w:color="auto" w:sz="4" w:space="0"/>
              <w:right w:val="single" w:color="auto" w:sz="4" w:space="0"/>
            </w:tcBorders>
            <w:tcW w:w="1229" w:type="pct"/>
            <w:vAlign w:val="center"/>
            <w:textDirection w:val="lrTb"/>
          </w:tcPr>
          <w:p>
            <w:pPr>
              <w:pStyle w:val="754"/>
              <w:pBdr/>
              <w:spacing/>
              <w:ind w:firstLine="420"/>
              <w:jc w:val="center"/>
              <w:rPr>
                <w:rFonts w:hAnsi="宋体"/>
                <w:szCs w:val="21"/>
              </w:rPr>
            </w:pPr>
            <w:r>
              <w:rPr>
                <w:rFonts w:hAnsi="宋体"/>
                <w:szCs w:val="21"/>
              </w:rPr>
            </w:r>
            <w:r>
              <w:rPr>
                <w:rFonts w:hAnsi="宋体"/>
                <w:szCs w:val="21"/>
              </w:rPr>
            </w:r>
          </w:p>
        </w:tc>
      </w:tr>
      <w:tr>
        <w:trPr>
          <w:cantSplit/>
          <w:trHeight w:val="482"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573" w:type="pct"/>
            <w:vAlign w:val="center"/>
            <w:textDirection w:val="lrTb"/>
          </w:tcPr>
          <w:p>
            <w:pPr>
              <w:pStyle w:val="754"/>
              <w:pBdr/>
              <w:spacing w:line="360" w:lineRule="auto"/>
              <w:ind w:firstLine="105"/>
              <w:rPr>
                <w:rFonts w:hint="eastAsia" w:ascii="仿宋_GB2312" w:hAnsi="宋体"/>
                <w:szCs w:val="21"/>
              </w:rPr>
            </w:pPr>
            <w:r>
              <w:rPr>
                <w:rFonts w:hint="eastAsia" w:ascii="仿宋_GB2312" w:hAnsi="宋体"/>
                <w:szCs w:val="21"/>
              </w:rPr>
              <w:t xml:space="preserve">王永辉</w:t>
            </w:r>
            <w:r>
              <w:rPr>
                <w:rFonts w:hint="eastAsia" w:ascii="仿宋_GB2312" w:hAnsi="宋体"/>
                <w:szCs w:val="21"/>
              </w:rPr>
            </w:r>
            <w:r>
              <w:rPr>
                <w:rFonts w:hint="eastAsia" w:ascii="仿宋_GB2312" w:hAnsi="宋体"/>
                <w:szCs w:val="21"/>
              </w:rPr>
            </w:r>
          </w:p>
        </w:tc>
        <w:tc>
          <w:tcPr>
            <w:gridSpan w:val="2"/>
            <w:tcBorders>
              <w:top w:val="single" w:color="auto" w:sz="4" w:space="0"/>
              <w:left w:val="single" w:color="auto" w:sz="4" w:space="0"/>
              <w:bottom w:val="single" w:color="auto" w:sz="4" w:space="0"/>
              <w:right w:val="single" w:color="auto" w:sz="4" w:space="0"/>
            </w:tcBorders>
            <w:tcW w:w="793" w:type="pct"/>
            <w:vAlign w:val="center"/>
            <w:textDirection w:val="lrTb"/>
          </w:tcPr>
          <w:p>
            <w:pPr>
              <w:pStyle w:val="754"/>
              <w:pBdr/>
              <w:spacing w:line="360" w:lineRule="auto"/>
              <w:ind w:firstLine="105"/>
              <w:rPr>
                <w:rFonts w:ascii="仿宋_GB2312" w:hAnsi="宋体"/>
                <w:szCs w:val="21"/>
              </w:rPr>
            </w:pPr>
            <w:r>
              <w:rPr>
                <w:rFonts w:hint="eastAsia" w:ascii="仿宋_GB2312" w:hAnsi="宋体"/>
                <w:szCs w:val="21"/>
              </w:rPr>
              <w:t xml:space="preserve">工 程 师</w:t>
            </w:r>
            <w:r>
              <w:rPr>
                <w:rFonts w:ascii="仿宋_GB2312" w:hAnsi="宋体"/>
                <w:szCs w:val="21"/>
              </w:rPr>
            </w:r>
            <w:r>
              <w:rPr>
                <w:rFonts w:ascii="仿宋_GB2312" w:hAnsi="宋体"/>
                <w:szCs w:val="21"/>
              </w:rPr>
            </w:r>
          </w:p>
        </w:tc>
        <w:tc>
          <w:tcPr>
            <w:tcBorders>
              <w:top w:val="single" w:color="auto" w:sz="4" w:space="0"/>
              <w:left w:val="single" w:color="auto" w:sz="4" w:space="0"/>
              <w:bottom w:val="single" w:color="auto" w:sz="4" w:space="0"/>
              <w:right w:val="single" w:color="auto" w:sz="4" w:space="0"/>
            </w:tcBorders>
            <w:tcW w:w="1145" w:type="pct"/>
            <w:vAlign w:val="center"/>
            <w:textDirection w:val="lrTb"/>
          </w:tcPr>
          <w:p>
            <w:pPr>
              <w:pStyle w:val="754"/>
              <w:pBdr/>
              <w:spacing/>
              <w:ind/>
              <w:jc w:val="center"/>
              <w:rPr>
                <w:rFonts w:ascii="仿宋_GB2312" w:hAnsi="宋体"/>
                <w:szCs w:val="21"/>
              </w:rPr>
            </w:pPr>
            <w:r>
              <w:rPr>
                <w:rFonts w:hint="eastAsia" w:ascii="仿宋_GB2312" w:hAnsi="宋体"/>
                <w:szCs w:val="21"/>
              </w:rPr>
              <w:t xml:space="preserve">水土保持</w:t>
            </w:r>
            <w:r>
              <w:rPr>
                <w:rFonts w:ascii="仿宋_GB2312" w:hAnsi="宋体"/>
                <w:szCs w:val="21"/>
              </w:rPr>
            </w:r>
            <w:r>
              <w:rPr>
                <w:rFonts w:ascii="仿宋_GB2312" w:hAnsi="宋体"/>
                <w:szCs w:val="21"/>
              </w:rPr>
            </w:r>
          </w:p>
        </w:tc>
        <w:tc>
          <w:tcPr>
            <w:gridSpan w:val="2"/>
            <w:tcBorders>
              <w:top w:val="single" w:color="auto" w:sz="4" w:space="0"/>
              <w:left w:val="single" w:color="auto" w:sz="4" w:space="0"/>
              <w:bottom w:val="single" w:color="auto" w:sz="4" w:space="0"/>
              <w:right w:val="single" w:color="auto" w:sz="4" w:space="0"/>
            </w:tcBorders>
            <w:tcW w:w="914" w:type="pct"/>
            <w:vAlign w:val="center"/>
            <w:vMerge w:val="continue"/>
            <w:textDirection w:val="lrTb"/>
          </w:tcPr>
          <w:p>
            <w:pPr>
              <w:pStyle w:val="754"/>
              <w:pBdr/>
              <w:spacing/>
              <w:ind/>
              <w:jc w:val="center"/>
              <w:rPr>
                <w:rFonts w:ascii="仿宋_GB2312" w:hAnsi="宋体"/>
                <w:szCs w:val="21"/>
              </w:rPr>
            </w:pPr>
            <w:r>
              <w:rPr>
                <w:rFonts w:ascii="仿宋_GB2312" w:hAnsi="宋体"/>
                <w:szCs w:val="21"/>
              </w:rPr>
            </w:r>
            <w:r>
              <w:rPr>
                <w:rFonts w:ascii="仿宋_GB2312" w:hAnsi="宋体"/>
                <w:szCs w:val="21"/>
              </w:rPr>
            </w:r>
          </w:p>
        </w:tc>
        <w:tc>
          <w:tcPr>
            <w:tcBorders>
              <w:top w:val="single" w:color="auto" w:sz="4" w:space="0"/>
              <w:left w:val="single" w:color="auto" w:sz="4" w:space="0"/>
              <w:bottom w:val="single" w:color="auto" w:sz="4" w:space="0"/>
              <w:right w:val="single" w:color="auto" w:sz="4" w:space="0"/>
            </w:tcBorders>
            <w:tcW w:w="1229" w:type="pct"/>
            <w:vAlign w:val="center"/>
            <w:textDirection w:val="lrTb"/>
          </w:tcPr>
          <w:p>
            <w:pPr>
              <w:pStyle w:val="754"/>
              <w:pBdr/>
              <w:spacing/>
              <w:ind/>
              <w:jc w:val="center"/>
              <w:rPr>
                <w:rFonts w:hAnsi="宋体"/>
                <w:szCs w:val="21"/>
              </w:rPr>
            </w:pPr>
            <w:r>
              <w:rPr>
                <w:rFonts w:hAnsi="宋体"/>
                <w:szCs w:val="21"/>
              </w:rPr>
            </w:r>
            <w:r>
              <w:rPr>
                <w:rFonts w:hAnsi="宋体"/>
                <w:szCs w:val="21"/>
              </w:rPr>
            </w:r>
          </w:p>
        </w:tc>
      </w:tr>
      <w:tr>
        <w:trPr>
          <w:cantSplit/>
          <w:trHeight w:val="482"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573" w:type="pct"/>
            <w:vAlign w:val="center"/>
            <w:textDirection w:val="lrTb"/>
          </w:tcPr>
          <w:p>
            <w:pPr>
              <w:pStyle w:val="754"/>
              <w:pBdr/>
              <w:spacing w:line="360" w:lineRule="auto"/>
              <w:ind w:firstLine="105"/>
              <w:rPr>
                <w:rFonts w:ascii="仿宋_GB2312" w:hAnsi="宋体"/>
                <w:szCs w:val="21"/>
              </w:rPr>
            </w:pPr>
            <w:r>
              <w:rPr>
                <w:rFonts w:ascii="仿宋_GB2312" w:hAnsi="宋体"/>
                <w:szCs w:val="21"/>
              </w:rPr>
              <w:t xml:space="preserve">李海兵</w:t>
            </w:r>
            <w:r>
              <w:rPr>
                <w:rFonts w:ascii="仿宋_GB2312" w:hAnsi="宋体"/>
                <w:szCs w:val="21"/>
              </w:rPr>
            </w:r>
            <w:r>
              <w:rPr>
                <w:rFonts w:ascii="仿宋_GB2312" w:hAnsi="宋体"/>
                <w:szCs w:val="21"/>
              </w:rPr>
            </w:r>
          </w:p>
        </w:tc>
        <w:tc>
          <w:tcPr>
            <w:gridSpan w:val="2"/>
            <w:tcBorders>
              <w:top w:val="single" w:color="auto" w:sz="4" w:space="0"/>
              <w:left w:val="single" w:color="auto" w:sz="4" w:space="0"/>
              <w:bottom w:val="single" w:color="auto" w:sz="4" w:space="0"/>
              <w:right w:val="single" w:color="auto" w:sz="4" w:space="0"/>
            </w:tcBorders>
            <w:tcW w:w="793" w:type="pct"/>
            <w:vAlign w:val="center"/>
            <w:textDirection w:val="lrTb"/>
          </w:tcPr>
          <w:p>
            <w:pPr>
              <w:pStyle w:val="754"/>
              <w:pBdr/>
              <w:spacing w:line="360" w:lineRule="auto"/>
              <w:ind w:firstLine="105"/>
              <w:rPr>
                <w:rFonts w:ascii="仿宋_GB2312" w:hAnsi="宋体"/>
                <w:szCs w:val="21"/>
              </w:rPr>
            </w:pPr>
            <w:r>
              <w:rPr>
                <w:rFonts w:hint="eastAsia" w:ascii="仿宋_GB2312" w:hAnsi="宋体"/>
                <w:szCs w:val="21"/>
              </w:rPr>
              <w:t xml:space="preserve">工 程 师</w:t>
            </w:r>
            <w:r>
              <w:rPr>
                <w:rFonts w:ascii="仿宋_GB2312" w:hAnsi="宋体"/>
                <w:szCs w:val="21"/>
              </w:rPr>
            </w:r>
            <w:r>
              <w:rPr>
                <w:rFonts w:ascii="仿宋_GB2312" w:hAnsi="宋体"/>
                <w:szCs w:val="21"/>
              </w:rPr>
            </w:r>
          </w:p>
        </w:tc>
        <w:tc>
          <w:tcPr>
            <w:tcBorders>
              <w:top w:val="single" w:color="auto" w:sz="4" w:space="0"/>
              <w:left w:val="single" w:color="auto" w:sz="4" w:space="0"/>
              <w:bottom w:val="single" w:color="auto" w:sz="4" w:space="0"/>
              <w:right w:val="single" w:color="auto" w:sz="4" w:space="0"/>
            </w:tcBorders>
            <w:tcW w:w="1145" w:type="pct"/>
            <w:vAlign w:val="center"/>
            <w:textDirection w:val="lrTb"/>
          </w:tcPr>
          <w:p>
            <w:pPr>
              <w:pStyle w:val="754"/>
              <w:pBdr/>
              <w:spacing/>
              <w:ind/>
              <w:jc w:val="center"/>
              <w:rPr>
                <w:rFonts w:hint="eastAsia" w:ascii="仿宋_GB2312" w:hAnsi="宋体"/>
                <w:szCs w:val="21"/>
              </w:rPr>
            </w:pPr>
            <w:r>
              <w:rPr>
                <w:rFonts w:hint="eastAsia" w:ascii="仿宋_GB2312" w:hAnsi="宋体"/>
                <w:szCs w:val="21"/>
              </w:rPr>
              <w:t xml:space="preserve">工程造价</w:t>
            </w:r>
            <w:r>
              <w:rPr>
                <w:rFonts w:hint="eastAsia" w:ascii="仿宋_GB2312" w:hAnsi="宋体"/>
                <w:szCs w:val="21"/>
              </w:rPr>
            </w:r>
            <w:r>
              <w:rPr>
                <w:rFonts w:hint="eastAsia" w:ascii="仿宋_GB2312" w:hAnsi="宋体"/>
                <w:szCs w:val="21"/>
              </w:rPr>
            </w:r>
          </w:p>
        </w:tc>
        <w:tc>
          <w:tcPr>
            <w:gridSpan w:val="2"/>
            <w:tcBorders>
              <w:top w:val="single" w:color="auto" w:sz="4" w:space="0"/>
              <w:left w:val="single" w:color="auto" w:sz="4" w:space="0"/>
              <w:bottom w:val="single" w:color="auto" w:sz="4" w:space="0"/>
              <w:right w:val="single" w:color="auto" w:sz="4" w:space="0"/>
            </w:tcBorders>
            <w:tcW w:w="914" w:type="pct"/>
            <w:vAlign w:val="center"/>
            <w:textDirection w:val="lrTb"/>
          </w:tcPr>
          <w:p>
            <w:pPr>
              <w:pStyle w:val="754"/>
              <w:pBdr/>
              <w:spacing/>
              <w:ind/>
              <w:jc w:val="center"/>
              <w:rPr>
                <w:rFonts w:ascii="仿宋_GB2312" w:hAnsi="宋体"/>
                <w:szCs w:val="21"/>
              </w:rPr>
            </w:pPr>
            <w:r>
              <w:rPr>
                <w:rFonts w:ascii="仿宋_GB2312" w:hAnsi="宋体"/>
                <w:szCs w:val="21"/>
              </w:rPr>
            </w:r>
            <w:r>
              <w:rPr>
                <w:rFonts w:ascii="仿宋_GB2312" w:hAnsi="宋体"/>
                <w:szCs w:val="21"/>
              </w:rPr>
            </w:r>
          </w:p>
        </w:tc>
        <w:tc>
          <w:tcPr>
            <w:tcBorders>
              <w:top w:val="single" w:color="auto" w:sz="4" w:space="0"/>
              <w:left w:val="single" w:color="auto" w:sz="4" w:space="0"/>
              <w:bottom w:val="single" w:color="auto" w:sz="4" w:space="0"/>
              <w:right w:val="single" w:color="auto" w:sz="4" w:space="0"/>
            </w:tcBorders>
            <w:tcW w:w="1229" w:type="pct"/>
            <w:vAlign w:val="center"/>
            <w:textDirection w:val="lrTb"/>
          </w:tcPr>
          <w:p>
            <w:pPr>
              <w:pStyle w:val="754"/>
              <w:pBdr/>
              <w:spacing/>
              <w:ind/>
              <w:jc w:val="center"/>
              <w:rPr>
                <w:rFonts w:hAnsi="宋体"/>
                <w:szCs w:val="21"/>
              </w:rPr>
            </w:pPr>
            <w:r>
              <w:rPr>
                <w:rFonts w:hAnsi="宋体"/>
                <w:szCs w:val="21"/>
              </w:rPr>
            </w:r>
            <w:r>
              <w:rPr>
                <w:rFonts w:hAnsi="宋体"/>
                <w:szCs w:val="21"/>
              </w:rPr>
            </w:r>
          </w:p>
        </w:tc>
      </w:tr>
    </w:tbl>
    <w:p>
      <w:pPr>
        <w:pStyle w:val="754"/>
        <w:pBdr/>
        <w:spacing/>
        <w:ind/>
        <w:jc w:val="center"/>
        <w:rPr>
          <w:rFonts w:hAnsi="宋体"/>
          <w:szCs w:val="21"/>
        </w:rPr>
        <w:sectPr>
          <w:footnotePr/>
          <w:endnotePr>
            <w:numFmt w:val="decimal"/>
          </w:endnotePr>
          <w:type w:val="nextPage"/>
          <w:pgSz w:h="16838" w:orient="portrait" w:w="11906"/>
          <w:pgMar w:top="1440" w:right="1800" w:bottom="1440" w:left="1800" w:header="851" w:footer="992" w:gutter="0"/>
          <w:pgNumType w:fmt="none" w:start="1"/>
          <w:cols w:num="1" w:sep="0" w:space="1701" w:equalWidth="1"/>
        </w:sectPr>
      </w:pPr>
      <w:r>
        <w:rPr>
          <w:rFonts w:hAnsi="宋体"/>
          <w:szCs w:val="21"/>
        </w:rPr>
      </w:r>
      <w:r>
        <w:rPr>
          <w:rFonts w:hAnsi="宋体"/>
          <w:szCs w:val="21"/>
        </w:rPr>
      </w:r>
    </w:p>
    <w:tbl>
      <w:tblPr>
        <w:tblInd w:w="-108" w:type="dxa"/>
        <w:tblW w:w="5000" w:type="pct"/>
        <w:tblCellMar>
          <w:left w:w="108" w:type="dxa"/>
          <w:top w:w="0" w:type="dxa"/>
          <w:right w:w="108" w:type="dxa"/>
          <w:bottom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Look w:val="04A0" w:firstRow="1" w:lastRow="0" w:firstColumn="1" w:lastColumn="0" w:noHBand="0" w:noVBand="1"/>
      </w:tblPr>
      <w:tblGrid>
        <w:gridCol w:w="578"/>
        <w:gridCol w:w="1070"/>
        <w:gridCol w:w="445"/>
        <w:gridCol w:w="1844"/>
        <w:gridCol w:w="1220"/>
        <w:gridCol w:w="1125"/>
        <w:gridCol w:w="489"/>
        <w:gridCol w:w="643"/>
        <w:gridCol w:w="1108"/>
      </w:tblGrid>
      <w:tr>
        <w:trPr>
          <w:cantSplit/>
          <w:trHeight w:val="416"/>
        </w:trPr>
        <w:tc>
          <w:tcPr>
            <w:tcBorders>
              <w:top w:val="single" w:color="auto" w:sz="4" w:space="0"/>
              <w:left w:val="single" w:color="auto" w:sz="4" w:space="0"/>
              <w:bottom w:val="single" w:color="auto" w:sz="4" w:space="0"/>
              <w:right w:val="single" w:color="auto" w:sz="4" w:space="0"/>
            </w:tcBorders>
            <w:tcW w:w="339" w:type="pct"/>
            <w:vAlign w:val="center"/>
            <w:vMerge w:val="restart"/>
            <w:textDirection w:val="lrTb"/>
          </w:tcPr>
          <w:p>
            <w:pPr>
              <w:pStyle w:val="754"/>
              <w:pBdr/>
              <w:spacing/>
              <w:ind/>
              <w:jc w:val="center"/>
              <w:rPr>
                <w:rFonts w:hAnsi="宋体"/>
                <w:szCs w:val="21"/>
              </w:rPr>
            </w:pPr>
            <w:r>
              <w:rPr>
                <w:rFonts w:hint="eastAsia" w:hAnsi="宋体"/>
                <w:szCs w:val="21"/>
              </w:rPr>
              <w:t xml:space="preserve">复</w:t>
            </w: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垦</w:t>
            </w: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区</w:t>
            </w: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土</w:t>
            </w: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地</w:t>
            </w: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利</w:t>
            </w: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用</w:t>
            </w: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现</w:t>
            </w: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状</w:t>
            </w:r>
            <w:r>
              <w:rPr>
                <w:rFonts w:hAnsi="宋体"/>
                <w:szCs w:val="21"/>
              </w:rPr>
            </w:r>
            <w:r>
              <w:rPr>
                <w:rFonts w:hAnsi="宋体"/>
                <w:szCs w:val="21"/>
              </w:rPr>
            </w:r>
          </w:p>
        </w:tc>
        <w:tc>
          <w:tcPr>
            <w:gridSpan w:val="3"/>
            <w:tcBorders>
              <w:top w:val="single" w:color="auto" w:sz="4" w:space="0"/>
              <w:left w:val="single" w:color="auto" w:sz="4" w:space="0"/>
              <w:bottom w:val="single" w:color="auto" w:sz="4" w:space="0"/>
              <w:right w:val="single" w:color="auto" w:sz="4" w:space="0"/>
            </w:tcBorders>
            <w:tcW w:w="1971" w:type="pct"/>
            <w:vAlign w:val="center"/>
            <w:textDirection w:val="lrTb"/>
          </w:tcPr>
          <w:p>
            <w:pPr>
              <w:pStyle w:val="754"/>
              <w:pBdr/>
              <w:spacing/>
              <w:ind/>
              <w:jc w:val="center"/>
              <w:rPr>
                <w:rFonts w:hAnsi="宋体"/>
                <w:szCs w:val="21"/>
              </w:rPr>
            </w:pPr>
            <w:r>
              <w:rPr>
                <w:rFonts w:hint="eastAsia" w:hAnsi="宋体"/>
                <w:szCs w:val="21"/>
              </w:rPr>
              <w:t xml:space="preserve">土地类型</w:t>
            </w:r>
            <w:r>
              <w:rPr>
                <w:rFonts w:hAnsi="宋体"/>
                <w:szCs w:val="21"/>
              </w:rPr>
            </w:r>
            <w:r>
              <w:rPr>
                <w:rFonts w:hAnsi="宋体"/>
                <w:szCs w:val="21"/>
              </w:rPr>
            </w:r>
          </w:p>
        </w:tc>
        <w:tc>
          <w:tcPr>
            <w:gridSpan w:val="5"/>
            <w:tcBorders>
              <w:top w:val="single" w:color="auto" w:sz="4" w:space="0"/>
              <w:left w:val="single" w:color="auto" w:sz="4" w:space="0"/>
              <w:bottom w:val="single" w:color="auto" w:sz="4" w:space="0"/>
              <w:right w:val="single" w:color="auto" w:sz="4" w:space="0"/>
            </w:tcBorders>
            <w:tcW w:w="2690" w:type="pct"/>
            <w:vAlign w:val="center"/>
            <w:textDirection w:val="lrTb"/>
          </w:tcPr>
          <w:p>
            <w:pPr>
              <w:pStyle w:val="754"/>
              <w:pBdr/>
              <w:spacing/>
              <w:ind/>
              <w:jc w:val="center"/>
              <w:rPr>
                <w:rFonts w:hAnsi="宋体"/>
                <w:szCs w:val="21"/>
              </w:rPr>
            </w:pPr>
            <w:r>
              <w:rPr>
                <w:rFonts w:hint="eastAsia" w:hAnsi="宋体"/>
                <w:szCs w:val="21"/>
              </w:rPr>
              <w:t xml:space="preserve">面积(hm</w:t>
            </w:r>
            <w:r>
              <w:rPr>
                <w:rFonts w:hint="eastAsia" w:hAnsi="宋体"/>
                <w:szCs w:val="21"/>
                <w:vertAlign w:val="superscript"/>
              </w:rPr>
              <w:t xml:space="preserve">2</w:t>
            </w:r>
            <w:r>
              <w:rPr>
                <w:rFonts w:hint="eastAsia" w:hAnsi="宋体"/>
                <w:szCs w:val="21"/>
              </w:rPr>
              <w:t xml:space="preserve">)</w:t>
            </w:r>
            <w:r>
              <w:rPr>
                <w:rFonts w:hAnsi="宋体"/>
                <w:szCs w:val="21"/>
              </w:rPr>
            </w:r>
            <w:r>
              <w:rPr>
                <w:rFonts w:hAnsi="宋体"/>
                <w:szCs w:val="21"/>
              </w:rPr>
            </w:r>
          </w:p>
        </w:tc>
      </w:tr>
      <w:tr>
        <w:trPr>
          <w:cantSplit/>
          <w:trHeight w:val="280"/>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889" w:type="pct"/>
            <w:vAlign w:val="center"/>
            <w:textDirection w:val="lrTb"/>
          </w:tcPr>
          <w:p>
            <w:pPr>
              <w:pStyle w:val="754"/>
              <w:pBdr/>
              <w:spacing/>
              <w:ind/>
              <w:jc w:val="center"/>
              <w:rPr>
                <w:rFonts w:hAnsi="宋体" w:cs="宋体"/>
                <w:szCs w:val="21"/>
              </w:rPr>
            </w:pPr>
            <w:r>
              <w:rPr>
                <w:rFonts w:hint="eastAsia" w:hAnsi="宋体" w:cs="宋体"/>
                <w:szCs w:val="21"/>
              </w:rPr>
              <w:t xml:space="preserve">一级地类</w:t>
            </w:r>
            <w:r>
              <w:rPr>
                <w:rFonts w:hAnsi="宋体" w:cs="宋体"/>
                <w:szCs w:val="21"/>
              </w:rPr>
            </w:r>
            <w:r>
              <w:rPr>
                <w:rFonts w:hAnsi="宋体" w:cs="宋体"/>
                <w:szCs w:val="21"/>
              </w:rPr>
            </w:r>
          </w:p>
        </w:tc>
        <w:tc>
          <w:tcPr>
            <w:tcBorders>
              <w:top w:val="single" w:color="auto" w:sz="4" w:space="0"/>
              <w:left w:val="single" w:color="auto" w:sz="4" w:space="0"/>
              <w:bottom w:val="single" w:color="auto" w:sz="4" w:space="0"/>
              <w:right w:val="single" w:color="auto" w:sz="4" w:space="0"/>
            </w:tcBorders>
            <w:tcW w:w="1082" w:type="pct"/>
            <w:vAlign w:val="center"/>
            <w:textDirection w:val="lrTb"/>
          </w:tcPr>
          <w:p>
            <w:pPr>
              <w:pStyle w:val="754"/>
              <w:pBdr/>
              <w:spacing/>
              <w:ind/>
              <w:jc w:val="center"/>
              <w:rPr>
                <w:rFonts w:hAnsi="宋体" w:cs="宋体"/>
                <w:szCs w:val="21"/>
              </w:rPr>
            </w:pPr>
            <w:r>
              <w:rPr>
                <w:rFonts w:hint="eastAsia" w:hAnsi="宋体" w:cs="宋体"/>
                <w:szCs w:val="21"/>
              </w:rPr>
              <w:t xml:space="preserve">二级地类</w:t>
            </w:r>
            <w:r>
              <w:rPr>
                <w:rFonts w:hAnsi="宋体" w:cs="宋体"/>
                <w:szCs w:val="21"/>
              </w:rPr>
            </w:r>
            <w:r>
              <w:rPr>
                <w:rFonts w:hAnsi="宋体" w:cs="宋体"/>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54"/>
              <w:widowControl w:val="true"/>
              <w:pBdr/>
              <w:spacing/>
              <w:ind/>
              <w:jc w:val="center"/>
              <w:rPr>
                <w:rFonts w:hAnsi="宋体"/>
                <w:szCs w:val="21"/>
              </w:rPr>
            </w:pPr>
            <w:r>
              <w:rPr>
                <w:rFonts w:hint="eastAsia" w:hAnsi="宋体"/>
                <w:szCs w:val="21"/>
              </w:rPr>
              <w:t xml:space="preserve">小计</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60" w:type="pct"/>
            <w:vAlign w:val="center"/>
            <w:textDirection w:val="lrTb"/>
          </w:tcPr>
          <w:p>
            <w:pPr>
              <w:pStyle w:val="754"/>
              <w:pBdr/>
              <w:spacing/>
              <w:ind/>
              <w:jc w:val="center"/>
              <w:rPr>
                <w:rFonts w:hAnsi="宋体"/>
                <w:szCs w:val="21"/>
              </w:rPr>
            </w:pPr>
            <w:r>
              <w:rPr>
                <w:rFonts w:hint="eastAsia" w:hAnsi="宋体"/>
                <w:szCs w:val="21"/>
              </w:rPr>
              <w:t xml:space="preserve">已损毁</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664" w:type="pct"/>
            <w:vAlign w:val="center"/>
            <w:textDirection w:val="lrTb"/>
          </w:tcPr>
          <w:p>
            <w:pPr>
              <w:pStyle w:val="754"/>
              <w:pBdr/>
              <w:spacing/>
              <w:ind/>
              <w:jc w:val="center"/>
              <w:rPr>
                <w:rFonts w:hAnsi="宋体"/>
                <w:szCs w:val="21"/>
              </w:rPr>
            </w:pPr>
            <w:r>
              <w:rPr>
                <w:rFonts w:hint="eastAsia" w:hAnsi="宋体"/>
                <w:szCs w:val="21"/>
              </w:rPr>
              <w:t xml:space="preserve">拟损毁</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50" w:type="pct"/>
            <w:vAlign w:val="center"/>
            <w:textDirection w:val="lrTb"/>
          </w:tcPr>
          <w:p>
            <w:pPr>
              <w:pStyle w:val="754"/>
              <w:pBdr/>
              <w:spacing/>
              <w:ind/>
              <w:jc w:val="center"/>
              <w:rPr>
                <w:rFonts w:hAnsi="宋体"/>
                <w:szCs w:val="21"/>
              </w:rPr>
            </w:pPr>
            <w:r>
              <w:rPr>
                <w:rFonts w:hint="eastAsia" w:hAnsi="宋体"/>
                <w:szCs w:val="21"/>
              </w:rPr>
              <w:t xml:space="preserve">占用</w:t>
            </w:r>
            <w:r>
              <w:rPr>
                <w:rFonts w:hAnsi="宋体"/>
                <w:szCs w:val="21"/>
              </w:rPr>
            </w:r>
            <w:r>
              <w:rPr>
                <w:rFonts w:hAnsi="宋体"/>
                <w:szCs w:val="21"/>
              </w:rPr>
            </w:r>
          </w:p>
        </w:tc>
      </w:tr>
      <w:tr>
        <w:trPr>
          <w:cantSplit/>
          <w:trHeight w:val="246"/>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889" w:type="pct"/>
            <w:vAlign w:val="center"/>
            <w:vMerge w:val="restart"/>
            <w:textDirection w:val="lrTb"/>
          </w:tcPr>
          <w:p>
            <w:pPr>
              <w:pStyle w:val="754"/>
              <w:pBdr/>
              <w:spacing/>
              <w:ind/>
              <w:jc w:val="center"/>
              <w:rPr>
                <w:rFonts w:hAnsi="宋体" w:cs="宋体"/>
                <w:szCs w:val="21"/>
              </w:rPr>
            </w:pPr>
            <w:r>
              <w:rPr>
                <w:rFonts w:hint="eastAsia" w:hAnsi="宋体" w:cs="宋体"/>
                <w:szCs w:val="21"/>
              </w:rPr>
              <w:t xml:space="preserve">耕地</w:t>
            </w:r>
            <w:r>
              <w:rPr>
                <w:rFonts w:hAnsi="宋体" w:cs="宋体"/>
                <w:szCs w:val="21"/>
              </w:rPr>
            </w:r>
            <w:r>
              <w:rPr>
                <w:rFonts w:hAnsi="宋体" w:cs="宋体"/>
                <w:szCs w:val="21"/>
              </w:rPr>
            </w:r>
          </w:p>
        </w:tc>
        <w:tc>
          <w:tcPr>
            <w:tcBorders>
              <w:top w:val="single" w:color="auto" w:sz="4" w:space="0"/>
              <w:left w:val="single" w:color="auto" w:sz="4" w:space="0"/>
              <w:bottom w:val="single" w:color="auto" w:sz="4" w:space="0"/>
              <w:right w:val="single" w:color="auto" w:sz="4" w:space="0"/>
            </w:tcBorders>
            <w:tcW w:w="1082" w:type="pct"/>
            <w:vAlign w:val="center"/>
            <w:textDirection w:val="lrTb"/>
          </w:tcPr>
          <w:p>
            <w:pPr>
              <w:pStyle w:val="754"/>
              <w:pBdr/>
              <w:spacing/>
              <w:ind/>
              <w:jc w:val="center"/>
              <w:rPr>
                <w:rFonts w:hAnsi="宋体" w:cs="宋体"/>
                <w:szCs w:val="21"/>
              </w:rPr>
            </w:pPr>
            <w:r>
              <w:rPr>
                <w:rFonts w:hint="eastAsia" w:hAnsi="宋体" w:cs="宋体"/>
                <w:szCs w:val="21"/>
              </w:rPr>
              <w:t xml:space="preserve">水浇地</w:t>
            </w:r>
            <w:r>
              <w:rPr>
                <w:rFonts w:hAnsi="宋体" w:cs="宋体"/>
                <w:szCs w:val="21"/>
              </w:rPr>
            </w:r>
            <w:r>
              <w:rPr>
                <w:rFonts w:hAnsi="宋体" w:cs="宋体"/>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54"/>
              <w:widowControl w:val="true"/>
              <w:pBdr/>
              <w:spacing/>
              <w:ind/>
              <w:jc w:val="center"/>
              <w:rPr>
                <w:rFonts w:hAnsi="宋体"/>
                <w:szCs w:val="21"/>
              </w:rPr>
            </w:pPr>
            <w:r>
              <w:rPr>
                <w:rFonts w:hint="eastAsia" w:hAnsi="宋体"/>
                <w:szCs w:val="21"/>
              </w:rPr>
              <w:t xml:space="preserve">0.0860</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60" w:type="pct"/>
            <w:vAlign w:val="center"/>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664" w:type="pct"/>
            <w:vAlign w:val="center"/>
            <w:textDirection w:val="lrTb"/>
          </w:tcPr>
          <w:p>
            <w:pPr>
              <w:pStyle w:val="754"/>
              <w:widowControl w:val="true"/>
              <w:pBdr/>
              <w:spacing/>
              <w:ind/>
              <w:jc w:val="center"/>
              <w:rPr>
                <w:rFonts w:hAnsi="宋体"/>
                <w:szCs w:val="21"/>
              </w:rPr>
            </w:pPr>
            <w:r>
              <w:rPr>
                <w:rFonts w:hint="eastAsia" w:hAnsi="宋体"/>
                <w:szCs w:val="21"/>
              </w:rPr>
              <w:t xml:space="preserve">0.0860</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50" w:type="pct"/>
            <w:vAlign w:val="center"/>
            <w:textDirection w:val="lrTb"/>
          </w:tcPr>
          <w:p>
            <w:pPr>
              <w:pStyle w:val="754"/>
              <w:pBdr/>
              <w:spacing/>
              <w:ind/>
              <w:jc w:val="center"/>
              <w:rPr>
                <w:rFonts w:hAnsi="宋体"/>
                <w:szCs w:val="21"/>
              </w:rPr>
            </w:pPr>
            <w:r>
              <w:rPr>
                <w:rFonts w:hAnsi="宋体"/>
                <w:szCs w:val="21"/>
              </w:rPr>
            </w:r>
            <w:r>
              <w:rPr>
                <w:rFonts w:hAnsi="宋体"/>
                <w:szCs w:val="21"/>
              </w:rPr>
            </w:r>
          </w:p>
        </w:tc>
      </w:tr>
      <w:tr>
        <w:trPr>
          <w:cantSplit/>
          <w:trHeight w:val="246"/>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889" w:type="pct"/>
            <w:vAlign w:val="center"/>
            <w:vMerge w:val="continue"/>
            <w:textDirection w:val="lrTb"/>
          </w:tcPr>
          <w:p>
            <w:pPr>
              <w:pStyle w:val="754"/>
              <w:pBdr/>
              <w:spacing/>
              <w:ind/>
              <w:jc w:val="center"/>
              <w:rPr>
                <w:rFonts w:hAnsi="宋体" w:cs="宋体"/>
                <w:szCs w:val="21"/>
              </w:rPr>
            </w:pPr>
            <w:r>
              <w:rPr>
                <w:rFonts w:hAnsi="宋体" w:cs="宋体"/>
                <w:szCs w:val="21"/>
              </w:rPr>
            </w:r>
            <w:r>
              <w:rPr>
                <w:rFonts w:hAnsi="宋体" w:cs="宋体"/>
                <w:szCs w:val="21"/>
              </w:rPr>
            </w:r>
          </w:p>
        </w:tc>
        <w:tc>
          <w:tcPr>
            <w:tcBorders>
              <w:top w:val="single" w:color="auto" w:sz="4" w:space="0"/>
              <w:left w:val="single" w:color="auto" w:sz="4" w:space="0"/>
              <w:bottom w:val="single" w:color="auto" w:sz="4" w:space="0"/>
              <w:right w:val="single" w:color="auto" w:sz="4" w:space="0"/>
            </w:tcBorders>
            <w:tcW w:w="1082" w:type="pct"/>
            <w:vAlign w:val="center"/>
            <w:textDirection w:val="lrTb"/>
          </w:tcPr>
          <w:p>
            <w:pPr>
              <w:pStyle w:val="754"/>
              <w:pBdr/>
              <w:spacing/>
              <w:ind/>
              <w:jc w:val="center"/>
              <w:rPr>
                <w:rFonts w:hAnsi="宋体" w:cs="宋体"/>
                <w:szCs w:val="21"/>
              </w:rPr>
            </w:pPr>
            <w:r>
              <w:rPr>
                <w:rFonts w:hint="eastAsia" w:hAnsi="宋体" w:cs="宋体"/>
                <w:szCs w:val="21"/>
              </w:rPr>
              <w:t xml:space="preserve">旱地</w:t>
            </w:r>
            <w:r>
              <w:rPr>
                <w:rFonts w:hAnsi="宋体" w:cs="宋体"/>
                <w:szCs w:val="21"/>
              </w:rPr>
            </w:r>
            <w:r>
              <w:rPr>
                <w:rFonts w:hAnsi="宋体" w:cs="宋体"/>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54"/>
              <w:pBdr/>
              <w:spacing/>
              <w:ind/>
              <w:jc w:val="center"/>
              <w:rPr>
                <w:rFonts w:hAnsi="宋体"/>
                <w:szCs w:val="21"/>
              </w:rPr>
            </w:pPr>
            <w:r>
              <w:rPr>
                <w:rFonts w:hAnsi="宋体"/>
                <w:szCs w:val="21"/>
              </w:rPr>
              <w:t xml:space="preserve">7.0684</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60" w:type="pct"/>
            <w:vAlign w:val="center"/>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664" w:type="pct"/>
            <w:vAlign w:val="center"/>
            <w:textDirection w:val="lrTb"/>
          </w:tcPr>
          <w:p>
            <w:pPr>
              <w:pStyle w:val="754"/>
              <w:pBdr/>
              <w:spacing/>
              <w:ind/>
              <w:jc w:val="center"/>
              <w:rPr>
                <w:rFonts w:hAnsi="宋体"/>
                <w:szCs w:val="21"/>
              </w:rPr>
            </w:pPr>
            <w:r>
              <w:rPr>
                <w:rFonts w:hAnsi="宋体"/>
                <w:szCs w:val="21"/>
              </w:rPr>
              <w:t xml:space="preserve">7.0684</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50" w:type="pct"/>
            <w:vAlign w:val="center"/>
            <w:textDirection w:val="lrTb"/>
          </w:tcPr>
          <w:p>
            <w:pPr>
              <w:pStyle w:val="754"/>
              <w:pBdr/>
              <w:spacing/>
              <w:ind/>
              <w:jc w:val="center"/>
              <w:rPr>
                <w:rFonts w:hAnsi="宋体"/>
                <w:szCs w:val="21"/>
              </w:rPr>
            </w:pPr>
            <w:r>
              <w:rPr>
                <w:rFonts w:hAnsi="宋体"/>
                <w:szCs w:val="21"/>
              </w:rPr>
            </w:r>
            <w:r>
              <w:rPr>
                <w:rFonts w:hAnsi="宋体"/>
                <w:szCs w:val="21"/>
              </w:rPr>
            </w:r>
          </w:p>
        </w:tc>
      </w:tr>
      <w:tr>
        <w:trPr>
          <w:cantSplit/>
          <w:trHeight w:val="289"/>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889" w:type="pct"/>
            <w:vAlign w:val="center"/>
            <w:textDirection w:val="lrTb"/>
          </w:tcPr>
          <w:p>
            <w:pPr>
              <w:pStyle w:val="754"/>
              <w:pBdr/>
              <w:spacing/>
              <w:ind/>
              <w:jc w:val="center"/>
              <w:rPr>
                <w:rFonts w:hAnsi="宋体" w:cs="宋体"/>
                <w:szCs w:val="21"/>
              </w:rPr>
            </w:pPr>
            <w:r>
              <w:rPr>
                <w:rFonts w:hint="eastAsia" w:hAnsi="宋体" w:cs="宋体"/>
                <w:szCs w:val="21"/>
              </w:rPr>
              <w:t xml:space="preserve">园地</w:t>
            </w:r>
            <w:r>
              <w:rPr>
                <w:rFonts w:hAnsi="宋体" w:cs="宋体"/>
                <w:szCs w:val="21"/>
              </w:rPr>
            </w:r>
            <w:r>
              <w:rPr>
                <w:rFonts w:hAnsi="宋体" w:cs="宋体"/>
                <w:szCs w:val="21"/>
              </w:rPr>
            </w:r>
          </w:p>
        </w:tc>
        <w:tc>
          <w:tcPr>
            <w:tcBorders>
              <w:top w:val="single" w:color="auto" w:sz="4" w:space="0"/>
              <w:left w:val="single" w:color="auto" w:sz="4" w:space="0"/>
              <w:bottom w:val="single" w:color="auto" w:sz="4" w:space="0"/>
              <w:right w:val="single" w:color="auto" w:sz="4" w:space="0"/>
            </w:tcBorders>
            <w:tcW w:w="1082" w:type="pct"/>
            <w:vAlign w:val="center"/>
            <w:textDirection w:val="lrTb"/>
          </w:tcPr>
          <w:p>
            <w:pPr>
              <w:pStyle w:val="754"/>
              <w:pBdr/>
              <w:spacing/>
              <w:ind/>
              <w:jc w:val="center"/>
              <w:rPr>
                <w:rFonts w:hAnsi="宋体" w:cs="宋体"/>
                <w:szCs w:val="21"/>
              </w:rPr>
            </w:pPr>
            <w:r>
              <w:rPr>
                <w:rFonts w:hint="eastAsia" w:hAnsi="宋体" w:cs="宋体"/>
                <w:szCs w:val="21"/>
              </w:rPr>
              <w:t xml:space="preserve">果园</w:t>
            </w:r>
            <w:r>
              <w:rPr>
                <w:rFonts w:hAnsi="宋体" w:cs="宋体"/>
                <w:szCs w:val="21"/>
              </w:rPr>
            </w:r>
            <w:r>
              <w:rPr>
                <w:rFonts w:hAnsi="宋体" w:cs="宋体"/>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54"/>
              <w:pBdr/>
              <w:spacing/>
              <w:ind/>
              <w:jc w:val="center"/>
              <w:rPr>
                <w:rFonts w:hAnsi="宋体"/>
                <w:szCs w:val="21"/>
              </w:rPr>
            </w:pPr>
            <w:r>
              <w:rPr>
                <w:rFonts w:hAnsi="宋体"/>
                <w:szCs w:val="21"/>
              </w:rPr>
              <w:t xml:space="preserve">34.2416</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60" w:type="pct"/>
            <w:vAlign w:val="center"/>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664" w:type="pct"/>
            <w:vAlign w:val="center"/>
            <w:textDirection w:val="lrTb"/>
          </w:tcPr>
          <w:p>
            <w:pPr>
              <w:pStyle w:val="754"/>
              <w:pBdr/>
              <w:spacing/>
              <w:ind/>
              <w:jc w:val="center"/>
              <w:rPr>
                <w:rFonts w:hAnsi="宋体"/>
                <w:szCs w:val="21"/>
              </w:rPr>
            </w:pPr>
            <w:r>
              <w:rPr>
                <w:rFonts w:hAnsi="宋体"/>
                <w:szCs w:val="21"/>
              </w:rPr>
              <w:t xml:space="preserve">34.2416</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50" w:type="pct"/>
            <w:vAlign w:val="center"/>
            <w:textDirection w:val="lrTb"/>
          </w:tcPr>
          <w:p>
            <w:pPr>
              <w:pStyle w:val="754"/>
              <w:pBdr/>
              <w:spacing/>
              <w:ind/>
              <w:jc w:val="center"/>
              <w:rPr>
                <w:rFonts w:hAnsi="宋体"/>
                <w:szCs w:val="21"/>
              </w:rPr>
            </w:pPr>
            <w:r>
              <w:rPr>
                <w:rFonts w:hAnsi="宋体"/>
                <w:szCs w:val="21"/>
              </w:rPr>
            </w:r>
            <w:r>
              <w:rPr>
                <w:rFonts w:hAnsi="宋体"/>
                <w:szCs w:val="21"/>
              </w:rPr>
            </w:r>
          </w:p>
        </w:tc>
      </w:tr>
      <w:tr>
        <w:trPr>
          <w:cantSplit/>
          <w:trHeight w:val="289"/>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889" w:type="pct"/>
            <w:vAlign w:val="center"/>
            <w:vMerge w:val="restart"/>
            <w:textDirection w:val="lrTb"/>
          </w:tcPr>
          <w:p>
            <w:pPr>
              <w:pStyle w:val="754"/>
              <w:pBdr/>
              <w:spacing/>
              <w:ind/>
              <w:jc w:val="center"/>
              <w:rPr>
                <w:rFonts w:hAnsi="宋体" w:cs="宋体"/>
                <w:szCs w:val="21"/>
              </w:rPr>
            </w:pPr>
            <w:r>
              <w:rPr>
                <w:rFonts w:hint="eastAsia" w:hAnsi="宋体" w:cs="宋体"/>
                <w:szCs w:val="21"/>
              </w:rPr>
              <w:t xml:space="preserve">林地</w:t>
            </w:r>
            <w:r>
              <w:rPr>
                <w:rFonts w:hAnsi="宋体" w:cs="宋体"/>
                <w:szCs w:val="21"/>
              </w:rPr>
            </w:r>
            <w:r>
              <w:rPr>
                <w:rFonts w:hAnsi="宋体" w:cs="宋体"/>
                <w:szCs w:val="21"/>
              </w:rPr>
            </w:r>
          </w:p>
        </w:tc>
        <w:tc>
          <w:tcPr>
            <w:tcBorders>
              <w:top w:val="single" w:color="auto" w:sz="4" w:space="0"/>
              <w:left w:val="single" w:color="auto" w:sz="4" w:space="0"/>
              <w:bottom w:val="single" w:color="auto" w:sz="4" w:space="0"/>
              <w:right w:val="single" w:color="auto" w:sz="4" w:space="0"/>
            </w:tcBorders>
            <w:tcW w:w="1082" w:type="pct"/>
            <w:vAlign w:val="center"/>
            <w:textDirection w:val="lrTb"/>
          </w:tcPr>
          <w:p>
            <w:pPr>
              <w:pStyle w:val="754"/>
              <w:pBdr/>
              <w:spacing/>
              <w:ind/>
              <w:jc w:val="center"/>
              <w:rPr>
                <w:rFonts w:hAnsi="宋体" w:cs="宋体"/>
                <w:szCs w:val="21"/>
              </w:rPr>
            </w:pPr>
            <w:r>
              <w:rPr>
                <w:rFonts w:hint="eastAsia" w:hAnsi="宋体" w:cs="宋体"/>
                <w:szCs w:val="21"/>
              </w:rPr>
              <w:t xml:space="preserve">乔木林地</w:t>
            </w:r>
            <w:r>
              <w:rPr>
                <w:rFonts w:hAnsi="宋体" w:cs="宋体"/>
                <w:szCs w:val="21"/>
              </w:rPr>
            </w:r>
            <w:r>
              <w:rPr>
                <w:rFonts w:hAnsi="宋体" w:cs="宋体"/>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54"/>
              <w:pBdr/>
              <w:spacing/>
              <w:ind/>
              <w:jc w:val="center"/>
              <w:rPr>
                <w:rFonts w:hAnsi="宋体"/>
                <w:szCs w:val="21"/>
              </w:rPr>
            </w:pPr>
            <w:r>
              <w:rPr>
                <w:rFonts w:hAnsi="宋体"/>
                <w:szCs w:val="21"/>
              </w:rPr>
              <w:t xml:space="preserve">2.1084</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60" w:type="pct"/>
            <w:vAlign w:val="center"/>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664" w:type="pct"/>
            <w:vAlign w:val="center"/>
            <w:textDirection w:val="lrTb"/>
          </w:tcPr>
          <w:p>
            <w:pPr>
              <w:pStyle w:val="754"/>
              <w:pBdr/>
              <w:spacing/>
              <w:ind/>
              <w:jc w:val="center"/>
              <w:rPr>
                <w:rFonts w:hAnsi="宋体"/>
                <w:szCs w:val="21"/>
              </w:rPr>
            </w:pPr>
            <w:r>
              <w:rPr>
                <w:rFonts w:hAnsi="宋体"/>
                <w:szCs w:val="21"/>
              </w:rPr>
              <w:t xml:space="preserve">2.1084</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50" w:type="pct"/>
            <w:vAlign w:val="center"/>
            <w:textDirection w:val="lrTb"/>
          </w:tcPr>
          <w:p>
            <w:pPr>
              <w:pStyle w:val="754"/>
              <w:pBdr/>
              <w:spacing/>
              <w:ind/>
              <w:jc w:val="center"/>
              <w:rPr>
                <w:rFonts w:hAnsi="宋体"/>
                <w:szCs w:val="21"/>
              </w:rPr>
            </w:pPr>
            <w:r>
              <w:rPr>
                <w:rFonts w:hAnsi="宋体"/>
                <w:szCs w:val="21"/>
              </w:rPr>
            </w:r>
            <w:r>
              <w:rPr>
                <w:rFonts w:hAnsi="宋体"/>
                <w:szCs w:val="21"/>
              </w:rPr>
            </w:r>
          </w:p>
        </w:tc>
      </w:tr>
      <w:tr>
        <w:trPr>
          <w:cantSplit/>
          <w:trHeight w:val="289"/>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889" w:type="pct"/>
            <w:vAlign w:val="center"/>
            <w:vMerge w:val="continue"/>
            <w:textDirection w:val="lrTb"/>
          </w:tcPr>
          <w:p>
            <w:pPr>
              <w:pStyle w:val="754"/>
              <w:pBdr/>
              <w:spacing/>
              <w:ind/>
              <w:jc w:val="center"/>
              <w:rPr>
                <w:rFonts w:hAnsi="宋体" w:cs="宋体"/>
                <w:szCs w:val="21"/>
              </w:rPr>
            </w:pPr>
            <w:r>
              <w:rPr>
                <w:rFonts w:hAnsi="宋体" w:cs="宋体"/>
                <w:szCs w:val="21"/>
              </w:rPr>
            </w:r>
            <w:r>
              <w:rPr>
                <w:rFonts w:hAnsi="宋体" w:cs="宋体"/>
                <w:szCs w:val="21"/>
              </w:rPr>
            </w:r>
          </w:p>
        </w:tc>
        <w:tc>
          <w:tcPr>
            <w:tcBorders>
              <w:top w:val="single" w:color="auto" w:sz="4" w:space="0"/>
              <w:left w:val="single" w:color="auto" w:sz="4" w:space="0"/>
              <w:bottom w:val="single" w:color="auto" w:sz="4" w:space="0"/>
              <w:right w:val="single" w:color="auto" w:sz="4" w:space="0"/>
            </w:tcBorders>
            <w:tcW w:w="1082" w:type="pct"/>
            <w:vAlign w:val="center"/>
            <w:textDirection w:val="lrTb"/>
          </w:tcPr>
          <w:p>
            <w:pPr>
              <w:pStyle w:val="754"/>
              <w:pBdr/>
              <w:spacing/>
              <w:ind/>
              <w:jc w:val="center"/>
              <w:rPr>
                <w:rFonts w:hAnsi="宋体" w:cs="宋体"/>
                <w:szCs w:val="21"/>
              </w:rPr>
            </w:pPr>
            <w:r>
              <w:rPr>
                <w:rFonts w:hint="eastAsia" w:hAnsi="宋体" w:cs="宋体"/>
                <w:szCs w:val="21"/>
              </w:rPr>
              <w:t xml:space="preserve">竹林地</w:t>
            </w:r>
            <w:r>
              <w:rPr>
                <w:rFonts w:hAnsi="宋体" w:cs="宋体"/>
                <w:szCs w:val="21"/>
              </w:rPr>
            </w:r>
            <w:r>
              <w:rPr>
                <w:rFonts w:hAnsi="宋体" w:cs="宋体"/>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54"/>
              <w:pBdr/>
              <w:spacing/>
              <w:ind/>
              <w:jc w:val="center"/>
              <w:rPr>
                <w:rFonts w:hAnsi="宋体"/>
                <w:szCs w:val="21"/>
              </w:rPr>
            </w:pPr>
            <w:r>
              <w:rPr>
                <w:rFonts w:hAnsi="宋体"/>
                <w:szCs w:val="21"/>
              </w:rPr>
              <w:t xml:space="preserve">0.2112</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60" w:type="pct"/>
            <w:vAlign w:val="center"/>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664" w:type="pct"/>
            <w:vAlign w:val="center"/>
            <w:textDirection w:val="lrTb"/>
          </w:tcPr>
          <w:p>
            <w:pPr>
              <w:pStyle w:val="754"/>
              <w:pBdr/>
              <w:spacing/>
              <w:ind/>
              <w:jc w:val="center"/>
              <w:rPr>
                <w:rFonts w:hAnsi="宋体"/>
                <w:szCs w:val="21"/>
              </w:rPr>
            </w:pPr>
            <w:r>
              <w:rPr>
                <w:rFonts w:hAnsi="宋体"/>
                <w:szCs w:val="21"/>
              </w:rPr>
              <w:t xml:space="preserve">0.2112</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50" w:type="pct"/>
            <w:vAlign w:val="center"/>
            <w:textDirection w:val="lrTb"/>
          </w:tcPr>
          <w:p>
            <w:pPr>
              <w:pStyle w:val="754"/>
              <w:pBdr/>
              <w:spacing/>
              <w:ind/>
              <w:jc w:val="center"/>
              <w:rPr>
                <w:rFonts w:hAnsi="宋体"/>
                <w:szCs w:val="21"/>
              </w:rPr>
            </w:pPr>
            <w:r>
              <w:rPr>
                <w:rFonts w:hAnsi="宋体"/>
                <w:szCs w:val="21"/>
              </w:rPr>
            </w:r>
            <w:r>
              <w:rPr>
                <w:rFonts w:hAnsi="宋体"/>
                <w:szCs w:val="21"/>
              </w:rPr>
            </w:r>
          </w:p>
        </w:tc>
      </w:tr>
      <w:tr>
        <w:trPr>
          <w:cantSplit/>
          <w:trHeight w:val="289"/>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889" w:type="pct"/>
            <w:vAlign w:val="center"/>
            <w:vMerge w:val="continue"/>
            <w:textDirection w:val="lrTb"/>
          </w:tcPr>
          <w:p>
            <w:pPr>
              <w:pStyle w:val="754"/>
              <w:pBdr/>
              <w:spacing/>
              <w:ind/>
              <w:jc w:val="center"/>
              <w:rPr>
                <w:rFonts w:hAnsi="宋体" w:cs="宋体"/>
                <w:szCs w:val="21"/>
              </w:rPr>
            </w:pPr>
            <w:r>
              <w:rPr>
                <w:rFonts w:hAnsi="宋体" w:cs="宋体"/>
                <w:szCs w:val="21"/>
              </w:rPr>
            </w:r>
            <w:r>
              <w:rPr>
                <w:rFonts w:hAnsi="宋体" w:cs="宋体"/>
                <w:szCs w:val="21"/>
              </w:rPr>
            </w:r>
          </w:p>
        </w:tc>
        <w:tc>
          <w:tcPr>
            <w:tcBorders>
              <w:top w:val="single" w:color="auto" w:sz="4" w:space="0"/>
              <w:left w:val="single" w:color="auto" w:sz="4" w:space="0"/>
              <w:bottom w:val="single" w:color="auto" w:sz="4" w:space="0"/>
              <w:right w:val="single" w:color="auto" w:sz="4" w:space="0"/>
            </w:tcBorders>
            <w:tcW w:w="1082" w:type="pct"/>
            <w:vAlign w:val="center"/>
            <w:textDirection w:val="lrTb"/>
          </w:tcPr>
          <w:p>
            <w:pPr>
              <w:pStyle w:val="754"/>
              <w:pBdr/>
              <w:spacing/>
              <w:ind/>
              <w:jc w:val="center"/>
              <w:rPr>
                <w:rFonts w:hAnsi="宋体" w:cs="宋体"/>
                <w:szCs w:val="21"/>
              </w:rPr>
            </w:pPr>
            <w:r>
              <w:rPr>
                <w:rFonts w:hint="eastAsia" w:hAnsi="宋体" w:cs="宋体"/>
                <w:szCs w:val="21"/>
              </w:rPr>
              <w:t xml:space="preserve">灌木林地</w:t>
            </w:r>
            <w:r>
              <w:rPr>
                <w:rFonts w:hAnsi="宋体" w:cs="宋体"/>
                <w:szCs w:val="21"/>
              </w:rPr>
            </w:r>
            <w:r>
              <w:rPr>
                <w:rFonts w:hAnsi="宋体" w:cs="宋体"/>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54"/>
              <w:pBdr/>
              <w:spacing/>
              <w:ind/>
              <w:jc w:val="center"/>
              <w:rPr>
                <w:rFonts w:hAnsi="宋体"/>
                <w:szCs w:val="21"/>
              </w:rPr>
            </w:pPr>
            <w:r>
              <w:rPr>
                <w:rFonts w:hAnsi="宋体"/>
                <w:szCs w:val="21"/>
              </w:rPr>
              <w:t xml:space="preserve">1.3397</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60" w:type="pct"/>
            <w:vAlign w:val="center"/>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664" w:type="pct"/>
            <w:vAlign w:val="center"/>
            <w:textDirection w:val="lrTb"/>
          </w:tcPr>
          <w:p>
            <w:pPr>
              <w:pStyle w:val="754"/>
              <w:pBdr/>
              <w:spacing/>
              <w:ind/>
              <w:jc w:val="center"/>
              <w:rPr>
                <w:rFonts w:hAnsi="宋体"/>
                <w:szCs w:val="21"/>
              </w:rPr>
            </w:pPr>
            <w:r>
              <w:rPr>
                <w:rFonts w:hAnsi="宋体"/>
                <w:szCs w:val="21"/>
              </w:rPr>
              <w:t xml:space="preserve">1.3397</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50" w:type="pct"/>
            <w:vAlign w:val="center"/>
            <w:textDirection w:val="lrTb"/>
          </w:tcPr>
          <w:p>
            <w:pPr>
              <w:pStyle w:val="754"/>
              <w:pBdr/>
              <w:spacing/>
              <w:ind/>
              <w:jc w:val="center"/>
              <w:rPr>
                <w:rFonts w:hAnsi="宋体"/>
                <w:szCs w:val="21"/>
              </w:rPr>
            </w:pPr>
            <w:r>
              <w:rPr>
                <w:rFonts w:hAnsi="宋体"/>
                <w:szCs w:val="21"/>
              </w:rPr>
            </w:r>
            <w:r>
              <w:rPr>
                <w:rFonts w:hAnsi="宋体"/>
                <w:szCs w:val="21"/>
              </w:rPr>
            </w:r>
          </w:p>
        </w:tc>
      </w:tr>
      <w:tr>
        <w:trPr>
          <w:cantSplit/>
          <w:trHeight w:val="336"/>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889" w:type="pct"/>
            <w:vAlign w:val="center"/>
            <w:vMerge w:val="continue"/>
            <w:textDirection w:val="lrTb"/>
          </w:tcPr>
          <w:p>
            <w:pPr>
              <w:pStyle w:val="754"/>
              <w:pBdr/>
              <w:spacing/>
              <w:ind/>
              <w:jc w:val="center"/>
              <w:rPr>
                <w:rFonts w:hAnsi="宋体" w:cs="宋体"/>
                <w:szCs w:val="21"/>
              </w:rPr>
            </w:pPr>
            <w:r>
              <w:rPr>
                <w:rFonts w:hAnsi="宋体" w:cs="宋体"/>
                <w:szCs w:val="21"/>
              </w:rPr>
            </w:r>
            <w:r>
              <w:rPr>
                <w:rFonts w:hAnsi="宋体" w:cs="宋体"/>
                <w:szCs w:val="21"/>
              </w:rPr>
            </w:r>
          </w:p>
        </w:tc>
        <w:tc>
          <w:tcPr>
            <w:tcBorders>
              <w:top w:val="single" w:color="auto" w:sz="4" w:space="0"/>
              <w:left w:val="single" w:color="auto" w:sz="4" w:space="0"/>
              <w:bottom w:val="single" w:color="auto" w:sz="4" w:space="0"/>
              <w:right w:val="single" w:color="auto" w:sz="4" w:space="0"/>
            </w:tcBorders>
            <w:tcW w:w="1082" w:type="pct"/>
            <w:vAlign w:val="center"/>
            <w:textDirection w:val="lrTb"/>
          </w:tcPr>
          <w:p>
            <w:pPr>
              <w:pStyle w:val="754"/>
              <w:pBdr/>
              <w:spacing/>
              <w:ind/>
              <w:jc w:val="center"/>
              <w:rPr>
                <w:rFonts w:hAnsi="宋体" w:cs="宋体"/>
                <w:szCs w:val="21"/>
              </w:rPr>
            </w:pPr>
            <w:r>
              <w:rPr>
                <w:rFonts w:hint="eastAsia" w:hAnsi="宋体" w:cs="宋体"/>
                <w:szCs w:val="21"/>
              </w:rPr>
              <w:t xml:space="preserve">其他林地</w:t>
            </w:r>
            <w:r>
              <w:rPr>
                <w:rFonts w:hAnsi="宋体" w:cs="宋体"/>
                <w:szCs w:val="21"/>
              </w:rPr>
            </w:r>
            <w:r>
              <w:rPr>
                <w:rFonts w:hAnsi="宋体" w:cs="宋体"/>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54"/>
              <w:pBdr/>
              <w:spacing/>
              <w:ind/>
              <w:jc w:val="center"/>
              <w:rPr>
                <w:rFonts w:hAnsi="宋体"/>
                <w:szCs w:val="21"/>
              </w:rPr>
            </w:pPr>
            <w:r>
              <w:rPr>
                <w:rFonts w:hAnsi="宋体"/>
                <w:szCs w:val="21"/>
              </w:rPr>
              <w:t xml:space="preserve">4.6139</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60" w:type="pct"/>
            <w:vAlign w:val="center"/>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664" w:type="pct"/>
            <w:vAlign w:val="center"/>
            <w:textDirection w:val="lrTb"/>
          </w:tcPr>
          <w:p>
            <w:pPr>
              <w:pStyle w:val="754"/>
              <w:pBdr/>
              <w:spacing/>
              <w:ind/>
              <w:jc w:val="center"/>
              <w:rPr>
                <w:rFonts w:hAnsi="宋体"/>
                <w:szCs w:val="21"/>
              </w:rPr>
            </w:pPr>
            <w:r>
              <w:rPr>
                <w:rFonts w:hAnsi="宋体"/>
                <w:szCs w:val="21"/>
              </w:rPr>
              <w:t xml:space="preserve">4.6139</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50" w:type="pct"/>
            <w:vAlign w:val="center"/>
            <w:textDirection w:val="lrTb"/>
          </w:tcPr>
          <w:p>
            <w:pPr>
              <w:pStyle w:val="754"/>
              <w:pBdr/>
              <w:spacing/>
              <w:ind/>
              <w:jc w:val="center"/>
              <w:rPr>
                <w:rFonts w:hAnsi="宋体"/>
                <w:szCs w:val="21"/>
              </w:rPr>
            </w:pPr>
            <w:r>
              <w:rPr>
                <w:rFonts w:hAnsi="宋体"/>
                <w:szCs w:val="21"/>
              </w:rPr>
            </w:r>
            <w:r>
              <w:rPr>
                <w:rFonts w:hAnsi="宋体"/>
                <w:szCs w:val="21"/>
              </w:rPr>
            </w:r>
          </w:p>
        </w:tc>
      </w:tr>
      <w:tr>
        <w:trPr>
          <w:cantSplit/>
          <w:trHeight w:val="336"/>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889" w:type="pct"/>
            <w:vAlign w:val="center"/>
            <w:textDirection w:val="lrTb"/>
          </w:tcPr>
          <w:p>
            <w:pPr>
              <w:pStyle w:val="754"/>
              <w:pBdr/>
              <w:spacing/>
              <w:ind/>
              <w:jc w:val="center"/>
              <w:rPr>
                <w:rFonts w:hAnsi="宋体" w:cs="宋体"/>
                <w:szCs w:val="21"/>
              </w:rPr>
            </w:pPr>
            <w:r>
              <w:rPr>
                <w:rFonts w:hint="eastAsia" w:hAnsi="宋体" w:cs="宋体"/>
                <w:szCs w:val="21"/>
              </w:rPr>
              <w:t xml:space="preserve">草地</w:t>
            </w:r>
            <w:r>
              <w:rPr>
                <w:rFonts w:hAnsi="宋体" w:cs="宋体"/>
                <w:szCs w:val="21"/>
              </w:rPr>
            </w:r>
            <w:r>
              <w:rPr>
                <w:rFonts w:hAnsi="宋体" w:cs="宋体"/>
                <w:szCs w:val="21"/>
              </w:rPr>
            </w:r>
          </w:p>
        </w:tc>
        <w:tc>
          <w:tcPr>
            <w:tcBorders>
              <w:top w:val="single" w:color="auto" w:sz="4" w:space="0"/>
              <w:left w:val="single" w:color="auto" w:sz="4" w:space="0"/>
              <w:bottom w:val="single" w:color="auto" w:sz="4" w:space="0"/>
              <w:right w:val="single" w:color="auto" w:sz="4" w:space="0"/>
            </w:tcBorders>
            <w:tcW w:w="1082" w:type="pct"/>
            <w:vAlign w:val="center"/>
            <w:textDirection w:val="lrTb"/>
          </w:tcPr>
          <w:p>
            <w:pPr>
              <w:pStyle w:val="754"/>
              <w:pBdr/>
              <w:spacing/>
              <w:ind/>
              <w:jc w:val="center"/>
              <w:rPr>
                <w:rFonts w:hAnsi="宋体" w:cs="宋体"/>
                <w:szCs w:val="21"/>
              </w:rPr>
            </w:pPr>
            <w:r>
              <w:rPr>
                <w:rFonts w:hint="eastAsia" w:hAnsi="宋体" w:cs="宋体"/>
                <w:szCs w:val="21"/>
              </w:rPr>
              <w:t xml:space="preserve">其他草地</w:t>
            </w:r>
            <w:r>
              <w:rPr>
                <w:rFonts w:hAnsi="宋体" w:cs="宋体"/>
                <w:szCs w:val="21"/>
              </w:rPr>
            </w:r>
            <w:r>
              <w:rPr>
                <w:rFonts w:hAnsi="宋体" w:cs="宋体"/>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54"/>
              <w:pBdr/>
              <w:spacing/>
              <w:ind/>
              <w:jc w:val="center"/>
              <w:rPr>
                <w:rFonts w:hAnsi="宋体"/>
                <w:szCs w:val="21"/>
              </w:rPr>
            </w:pPr>
            <w:r>
              <w:rPr>
                <w:rFonts w:hAnsi="宋体"/>
                <w:szCs w:val="21"/>
              </w:rPr>
              <w:t xml:space="preserve">0.6937</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60" w:type="pct"/>
            <w:vAlign w:val="center"/>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664" w:type="pct"/>
            <w:vAlign w:val="center"/>
            <w:textDirection w:val="lrTb"/>
          </w:tcPr>
          <w:p>
            <w:pPr>
              <w:pStyle w:val="754"/>
              <w:pBdr/>
              <w:spacing/>
              <w:ind/>
              <w:jc w:val="center"/>
              <w:rPr>
                <w:rFonts w:hAnsi="宋体"/>
                <w:szCs w:val="21"/>
              </w:rPr>
            </w:pPr>
            <w:r>
              <w:rPr>
                <w:rFonts w:hAnsi="宋体"/>
                <w:szCs w:val="21"/>
              </w:rPr>
              <w:t xml:space="preserve">0.6937</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50" w:type="pct"/>
            <w:vAlign w:val="center"/>
            <w:textDirection w:val="lrTb"/>
          </w:tcPr>
          <w:p>
            <w:pPr>
              <w:pStyle w:val="754"/>
              <w:pBdr/>
              <w:spacing/>
              <w:ind/>
              <w:jc w:val="center"/>
              <w:rPr>
                <w:rFonts w:hAnsi="宋体"/>
                <w:szCs w:val="21"/>
              </w:rPr>
            </w:pPr>
            <w:r>
              <w:rPr>
                <w:rFonts w:hAnsi="宋体"/>
                <w:szCs w:val="21"/>
              </w:rPr>
            </w:r>
            <w:r>
              <w:rPr>
                <w:rFonts w:hAnsi="宋体"/>
                <w:szCs w:val="21"/>
              </w:rPr>
            </w:r>
          </w:p>
        </w:tc>
      </w:tr>
      <w:tr>
        <w:trPr>
          <w:cantSplit/>
          <w:trHeight w:val="336"/>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889" w:type="pct"/>
            <w:vAlign w:val="center"/>
            <w:textDirection w:val="lrTb"/>
          </w:tcPr>
          <w:p>
            <w:pPr>
              <w:pStyle w:val="754"/>
              <w:pBdr/>
              <w:spacing/>
              <w:ind/>
              <w:jc w:val="center"/>
              <w:rPr>
                <w:rFonts w:hAnsi="宋体"/>
                <w:szCs w:val="21"/>
              </w:rPr>
            </w:pPr>
            <w:r>
              <w:rPr>
                <w:rFonts w:hint="eastAsia" w:hAnsi="宋体"/>
                <w:szCs w:val="21"/>
              </w:rPr>
              <w:t xml:space="preserve">工矿仓储用地</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1082" w:type="pct"/>
            <w:vAlign w:val="center"/>
            <w:textDirection w:val="lrTb"/>
          </w:tcPr>
          <w:p>
            <w:pPr>
              <w:pStyle w:val="754"/>
              <w:pBdr/>
              <w:spacing/>
              <w:ind/>
              <w:jc w:val="center"/>
              <w:rPr>
                <w:rFonts w:hAnsi="宋体"/>
                <w:szCs w:val="21"/>
              </w:rPr>
            </w:pPr>
            <w:r>
              <w:rPr>
                <w:rFonts w:hint="eastAsia" w:hAnsi="宋体"/>
                <w:szCs w:val="21"/>
              </w:rPr>
              <w:t xml:space="preserve">采矿用地</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54"/>
              <w:pBdr/>
              <w:spacing/>
              <w:ind/>
              <w:jc w:val="center"/>
              <w:rPr>
                <w:rFonts w:hAnsi="宋体"/>
                <w:szCs w:val="21"/>
              </w:rPr>
            </w:pPr>
            <w:r>
              <w:rPr>
                <w:rFonts w:hint="eastAsia" w:hAnsi="宋体"/>
                <w:szCs w:val="21"/>
              </w:rPr>
              <w:t xml:space="preserve">3.0082</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60" w:type="pct"/>
            <w:vAlign w:val="center"/>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664" w:type="pct"/>
            <w:vAlign w:val="center"/>
            <w:textDirection w:val="lrTb"/>
          </w:tcPr>
          <w:p>
            <w:pPr>
              <w:pStyle w:val="754"/>
              <w:pBdr/>
              <w:spacing/>
              <w:ind/>
              <w:jc w:val="center"/>
              <w:rPr>
                <w:rFonts w:hAnsi="宋体"/>
                <w:szCs w:val="21"/>
              </w:rPr>
            </w:pPr>
            <w:r>
              <w:rPr>
                <w:rFonts w:hint="eastAsia" w:hAnsi="宋体"/>
                <w:szCs w:val="21"/>
              </w:rPr>
              <w:t xml:space="preserve">3.0082</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50" w:type="pct"/>
            <w:vAlign w:val="center"/>
            <w:textDirection w:val="lrTb"/>
          </w:tcPr>
          <w:p>
            <w:pPr>
              <w:pStyle w:val="754"/>
              <w:pBdr/>
              <w:spacing/>
              <w:ind/>
              <w:jc w:val="center"/>
              <w:rPr>
                <w:rFonts w:hAnsi="宋体"/>
                <w:szCs w:val="21"/>
              </w:rPr>
            </w:pPr>
            <w:r>
              <w:rPr>
                <w:rFonts w:hAnsi="宋体"/>
                <w:szCs w:val="21"/>
              </w:rPr>
            </w:r>
            <w:r>
              <w:rPr>
                <w:rFonts w:hAnsi="宋体"/>
                <w:szCs w:val="21"/>
              </w:rPr>
            </w:r>
          </w:p>
        </w:tc>
      </w:tr>
      <w:tr>
        <w:trPr>
          <w:cantSplit/>
          <w:trHeight w:val="336"/>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889" w:type="pct"/>
            <w:vAlign w:val="center"/>
            <w:textDirection w:val="lrTb"/>
          </w:tcPr>
          <w:p>
            <w:pPr>
              <w:pStyle w:val="754"/>
              <w:pBdr/>
              <w:spacing/>
              <w:ind/>
              <w:jc w:val="center"/>
              <w:rPr>
                <w:rFonts w:hAnsi="宋体"/>
                <w:szCs w:val="21"/>
              </w:rPr>
            </w:pPr>
            <w:r>
              <w:rPr>
                <w:rFonts w:hint="eastAsia" w:hAnsi="宋体"/>
                <w:szCs w:val="21"/>
              </w:rPr>
              <w:t xml:space="preserve">住宅用地</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1082" w:type="pct"/>
            <w:vAlign w:val="center"/>
            <w:textDirection w:val="lrTb"/>
          </w:tcPr>
          <w:p>
            <w:pPr>
              <w:pStyle w:val="754"/>
              <w:pBdr/>
              <w:spacing/>
              <w:ind/>
              <w:jc w:val="center"/>
              <w:rPr>
                <w:rFonts w:hAnsi="宋体"/>
                <w:szCs w:val="21"/>
              </w:rPr>
            </w:pPr>
            <w:r>
              <w:rPr>
                <w:rFonts w:hint="eastAsia" w:hAnsi="宋体"/>
                <w:szCs w:val="21"/>
              </w:rPr>
              <w:t xml:space="preserve">农村宅基地</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54"/>
              <w:pBdr/>
              <w:spacing/>
              <w:ind/>
              <w:jc w:val="center"/>
              <w:rPr>
                <w:rFonts w:hAnsi="宋体"/>
                <w:szCs w:val="21"/>
              </w:rPr>
            </w:pPr>
            <w:r>
              <w:rPr>
                <w:rFonts w:hint="eastAsia" w:hAnsi="宋体"/>
                <w:szCs w:val="21"/>
              </w:rPr>
              <w:t xml:space="preserve">0.3159</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60" w:type="pct"/>
            <w:vAlign w:val="center"/>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664" w:type="pct"/>
            <w:vAlign w:val="center"/>
            <w:textDirection w:val="lrTb"/>
          </w:tcPr>
          <w:p>
            <w:pPr>
              <w:pStyle w:val="754"/>
              <w:pBdr/>
              <w:spacing/>
              <w:ind/>
              <w:jc w:val="center"/>
              <w:rPr>
                <w:rFonts w:hAnsi="宋体"/>
                <w:szCs w:val="21"/>
              </w:rPr>
            </w:pPr>
            <w:r>
              <w:rPr>
                <w:rFonts w:hint="eastAsia" w:hAnsi="宋体"/>
                <w:szCs w:val="21"/>
              </w:rPr>
              <w:t xml:space="preserve">0.3159</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50" w:type="pct"/>
            <w:vAlign w:val="center"/>
            <w:textDirection w:val="lrTb"/>
          </w:tcPr>
          <w:p>
            <w:pPr>
              <w:pStyle w:val="754"/>
              <w:pBdr/>
              <w:spacing/>
              <w:ind/>
              <w:jc w:val="center"/>
              <w:rPr>
                <w:rFonts w:hAnsi="宋体"/>
                <w:szCs w:val="21"/>
              </w:rPr>
            </w:pPr>
            <w:r>
              <w:rPr>
                <w:rFonts w:hAnsi="宋体"/>
                <w:szCs w:val="21"/>
              </w:rPr>
            </w:r>
            <w:r>
              <w:rPr>
                <w:rFonts w:hAnsi="宋体"/>
                <w:szCs w:val="21"/>
              </w:rPr>
            </w:r>
          </w:p>
        </w:tc>
      </w:tr>
      <w:tr>
        <w:trPr>
          <w:cantSplit/>
          <w:trHeight w:val="336"/>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889" w:type="pct"/>
            <w:vAlign w:val="center"/>
            <w:vMerge w:val="restart"/>
            <w:textDirection w:val="lrTb"/>
          </w:tcPr>
          <w:p>
            <w:pPr>
              <w:pStyle w:val="754"/>
              <w:pBdr/>
              <w:spacing/>
              <w:ind/>
              <w:jc w:val="center"/>
              <w:rPr>
                <w:rFonts w:hAnsi="宋体" w:cs="宋体"/>
                <w:szCs w:val="21"/>
              </w:rPr>
            </w:pPr>
            <w:r>
              <w:rPr>
                <w:rFonts w:hint="eastAsia" w:hAnsi="宋体" w:cs="宋体"/>
                <w:szCs w:val="21"/>
              </w:rPr>
              <w:t xml:space="preserve">交通运输用地</w:t>
            </w:r>
            <w:r>
              <w:rPr>
                <w:rFonts w:hAnsi="宋体" w:cs="宋体"/>
                <w:szCs w:val="21"/>
              </w:rPr>
            </w:r>
            <w:r>
              <w:rPr>
                <w:rFonts w:hAnsi="宋体" w:cs="宋体"/>
                <w:szCs w:val="21"/>
              </w:rPr>
            </w:r>
          </w:p>
        </w:tc>
        <w:tc>
          <w:tcPr>
            <w:tcBorders>
              <w:top w:val="single" w:color="auto" w:sz="4" w:space="0"/>
              <w:left w:val="single" w:color="auto" w:sz="4" w:space="0"/>
              <w:bottom w:val="single" w:color="auto" w:sz="4" w:space="0"/>
              <w:right w:val="single" w:color="auto" w:sz="4" w:space="0"/>
            </w:tcBorders>
            <w:tcW w:w="1082" w:type="pct"/>
            <w:vAlign w:val="center"/>
            <w:textDirection w:val="lrTb"/>
          </w:tcPr>
          <w:p>
            <w:pPr>
              <w:pStyle w:val="754"/>
              <w:pBdr/>
              <w:spacing/>
              <w:ind/>
              <w:jc w:val="center"/>
              <w:rPr>
                <w:rFonts w:hAnsi="宋体" w:cs="宋体"/>
                <w:szCs w:val="21"/>
              </w:rPr>
            </w:pPr>
            <w:r>
              <w:rPr>
                <w:rFonts w:hint="eastAsia" w:hAnsi="宋体" w:cs="宋体"/>
                <w:szCs w:val="21"/>
              </w:rPr>
              <w:t xml:space="preserve">公路用地</w:t>
            </w:r>
            <w:r>
              <w:rPr>
                <w:rFonts w:hAnsi="宋体" w:cs="宋体"/>
                <w:szCs w:val="21"/>
              </w:rPr>
            </w:r>
            <w:r>
              <w:rPr>
                <w:rFonts w:hAnsi="宋体" w:cs="宋体"/>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54"/>
              <w:pBdr/>
              <w:spacing/>
              <w:ind/>
              <w:jc w:val="center"/>
              <w:rPr>
                <w:rFonts w:hAnsi="宋体"/>
                <w:szCs w:val="21"/>
              </w:rPr>
            </w:pPr>
            <w:r>
              <w:rPr>
                <w:rFonts w:hint="eastAsia" w:hAnsi="宋体"/>
                <w:szCs w:val="21"/>
              </w:rPr>
              <w:t xml:space="preserve">1.5906</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60" w:type="pct"/>
            <w:vAlign w:val="center"/>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664" w:type="pct"/>
            <w:vAlign w:val="center"/>
            <w:textDirection w:val="lrTb"/>
          </w:tcPr>
          <w:p>
            <w:pPr>
              <w:pStyle w:val="754"/>
              <w:pBdr/>
              <w:spacing/>
              <w:ind/>
              <w:jc w:val="center"/>
              <w:rPr>
                <w:rFonts w:hAnsi="宋体"/>
                <w:szCs w:val="21"/>
              </w:rPr>
            </w:pPr>
            <w:r>
              <w:rPr>
                <w:rFonts w:hint="eastAsia" w:hAnsi="宋体"/>
                <w:szCs w:val="21"/>
              </w:rPr>
              <w:t xml:space="preserve">1.5906</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50" w:type="pct"/>
            <w:vAlign w:val="center"/>
            <w:textDirection w:val="lrTb"/>
          </w:tcPr>
          <w:p>
            <w:pPr>
              <w:pStyle w:val="754"/>
              <w:pBdr/>
              <w:spacing/>
              <w:ind/>
              <w:jc w:val="center"/>
              <w:rPr>
                <w:rFonts w:hAnsi="宋体"/>
                <w:szCs w:val="21"/>
              </w:rPr>
            </w:pPr>
            <w:r>
              <w:rPr>
                <w:rFonts w:hAnsi="宋体"/>
                <w:szCs w:val="21"/>
              </w:rPr>
            </w:r>
            <w:r>
              <w:rPr>
                <w:rFonts w:hAnsi="宋体"/>
                <w:szCs w:val="21"/>
              </w:rPr>
            </w:r>
          </w:p>
        </w:tc>
      </w:tr>
      <w:tr>
        <w:trPr>
          <w:cantSplit/>
          <w:trHeight w:val="336"/>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889" w:type="pct"/>
            <w:vAlign w:val="center"/>
            <w:vMerge w:val="continue"/>
            <w:textDirection w:val="lrTb"/>
          </w:tcPr>
          <w:p>
            <w:pPr>
              <w:pStyle w:val="754"/>
              <w:pBdr/>
              <w:spacing/>
              <w:ind/>
              <w:jc w:val="center"/>
              <w:rPr>
                <w:rFonts w:hAnsi="宋体" w:cs="宋体"/>
                <w:szCs w:val="21"/>
              </w:rPr>
            </w:pPr>
            <w:r>
              <w:rPr>
                <w:rFonts w:hAnsi="宋体" w:cs="宋体"/>
                <w:szCs w:val="21"/>
              </w:rPr>
            </w:r>
            <w:r>
              <w:rPr>
                <w:rFonts w:hAnsi="宋体" w:cs="宋体"/>
                <w:szCs w:val="21"/>
              </w:rPr>
            </w:r>
          </w:p>
        </w:tc>
        <w:tc>
          <w:tcPr>
            <w:tcBorders>
              <w:top w:val="single" w:color="auto" w:sz="4" w:space="0"/>
              <w:left w:val="single" w:color="auto" w:sz="4" w:space="0"/>
              <w:bottom w:val="single" w:color="auto" w:sz="4" w:space="0"/>
              <w:right w:val="single" w:color="auto" w:sz="4" w:space="0"/>
            </w:tcBorders>
            <w:tcW w:w="1082" w:type="pct"/>
            <w:vAlign w:val="center"/>
            <w:textDirection w:val="lrTb"/>
          </w:tcPr>
          <w:p>
            <w:pPr>
              <w:pStyle w:val="754"/>
              <w:pBdr/>
              <w:spacing/>
              <w:ind/>
              <w:jc w:val="center"/>
              <w:rPr>
                <w:rFonts w:hAnsi="宋体" w:cs="宋体"/>
                <w:szCs w:val="21"/>
              </w:rPr>
            </w:pPr>
            <w:r>
              <w:rPr>
                <w:rFonts w:hint="eastAsia" w:hAnsi="宋体" w:cs="宋体"/>
                <w:szCs w:val="21"/>
              </w:rPr>
              <w:t xml:space="preserve">农村道路</w:t>
            </w:r>
            <w:r>
              <w:rPr>
                <w:rFonts w:hAnsi="宋体" w:cs="宋体"/>
                <w:szCs w:val="21"/>
              </w:rPr>
            </w:r>
            <w:r>
              <w:rPr>
                <w:rFonts w:hAnsi="宋体" w:cs="宋体"/>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54"/>
              <w:pBdr/>
              <w:spacing/>
              <w:ind/>
              <w:jc w:val="center"/>
              <w:rPr>
                <w:rFonts w:hAnsi="宋体"/>
                <w:szCs w:val="21"/>
              </w:rPr>
            </w:pPr>
            <w:r>
              <w:rPr>
                <w:rFonts w:hAnsi="宋体"/>
                <w:szCs w:val="21"/>
              </w:rPr>
              <w:t xml:space="preserve">1.4423</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60" w:type="pct"/>
            <w:vAlign w:val="center"/>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664" w:type="pct"/>
            <w:vAlign w:val="center"/>
            <w:textDirection w:val="lrTb"/>
          </w:tcPr>
          <w:p>
            <w:pPr>
              <w:pStyle w:val="754"/>
              <w:pBdr/>
              <w:spacing/>
              <w:ind/>
              <w:jc w:val="center"/>
              <w:rPr>
                <w:rFonts w:hAnsi="宋体"/>
                <w:szCs w:val="21"/>
              </w:rPr>
            </w:pPr>
            <w:r>
              <w:rPr>
                <w:rFonts w:hAnsi="宋体"/>
                <w:szCs w:val="21"/>
              </w:rPr>
              <w:t xml:space="preserve">1.4423</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50" w:type="pct"/>
            <w:vAlign w:val="center"/>
            <w:textDirection w:val="lrTb"/>
          </w:tcPr>
          <w:p>
            <w:pPr>
              <w:pStyle w:val="754"/>
              <w:pBdr/>
              <w:spacing/>
              <w:ind/>
              <w:jc w:val="center"/>
              <w:rPr>
                <w:rFonts w:hAnsi="宋体"/>
                <w:szCs w:val="21"/>
              </w:rPr>
            </w:pPr>
            <w:r>
              <w:rPr>
                <w:rFonts w:hAnsi="宋体"/>
                <w:szCs w:val="21"/>
              </w:rPr>
            </w:r>
            <w:r>
              <w:rPr>
                <w:rFonts w:hAnsi="宋体"/>
                <w:szCs w:val="21"/>
              </w:rPr>
            </w:r>
          </w:p>
        </w:tc>
      </w:tr>
      <w:tr>
        <w:trPr>
          <w:cantSplit/>
          <w:trHeight w:val="336"/>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889" w:type="pct"/>
            <w:vAlign w:val="center"/>
            <w:vMerge w:val="restart"/>
            <w:textDirection w:val="lrTb"/>
          </w:tcPr>
          <w:p>
            <w:pPr>
              <w:pStyle w:val="754"/>
              <w:pBdr/>
              <w:spacing/>
              <w:ind/>
              <w:jc w:val="center"/>
              <w:rPr>
                <w:rFonts w:hAnsi="宋体" w:cs="宋体"/>
                <w:szCs w:val="21"/>
              </w:rPr>
            </w:pPr>
            <w:r>
              <w:rPr>
                <w:rFonts w:hAnsi="宋体" w:cs="宋体"/>
                <w:szCs w:val="21"/>
              </w:rPr>
              <w:t xml:space="preserve">水域及水利设施用地</w:t>
            </w:r>
            <w:r>
              <w:rPr>
                <w:rFonts w:hAnsi="宋体" w:cs="宋体"/>
                <w:szCs w:val="21"/>
              </w:rPr>
            </w:r>
            <w:r>
              <w:rPr>
                <w:rFonts w:hAnsi="宋体" w:cs="宋体"/>
                <w:szCs w:val="21"/>
              </w:rPr>
            </w:r>
          </w:p>
        </w:tc>
        <w:tc>
          <w:tcPr>
            <w:tcBorders>
              <w:top w:val="single" w:color="auto" w:sz="4" w:space="0"/>
              <w:left w:val="single" w:color="auto" w:sz="4" w:space="0"/>
              <w:bottom w:val="single" w:color="auto" w:sz="4" w:space="0"/>
              <w:right w:val="single" w:color="auto" w:sz="4" w:space="0"/>
            </w:tcBorders>
            <w:tcW w:w="1082" w:type="pct"/>
            <w:vAlign w:val="center"/>
            <w:textDirection w:val="lrTb"/>
          </w:tcPr>
          <w:p>
            <w:pPr>
              <w:pStyle w:val="754"/>
              <w:pBdr/>
              <w:spacing/>
              <w:ind/>
              <w:jc w:val="center"/>
              <w:rPr>
                <w:rFonts w:hAnsi="宋体" w:cs="宋体"/>
                <w:szCs w:val="21"/>
              </w:rPr>
            </w:pPr>
            <w:r>
              <w:rPr>
                <w:rFonts w:hint="eastAsia" w:hAnsi="宋体" w:cs="宋体"/>
                <w:szCs w:val="21"/>
              </w:rPr>
              <w:t xml:space="preserve">水库水面</w:t>
            </w:r>
            <w:r>
              <w:rPr>
                <w:rFonts w:hAnsi="宋体" w:cs="宋体"/>
                <w:szCs w:val="21"/>
              </w:rPr>
            </w:r>
            <w:r>
              <w:rPr>
                <w:rFonts w:hAnsi="宋体" w:cs="宋体"/>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54"/>
              <w:pBdr/>
              <w:spacing/>
              <w:ind/>
              <w:jc w:val="center"/>
              <w:rPr>
                <w:rFonts w:hAnsi="宋体"/>
                <w:szCs w:val="21"/>
              </w:rPr>
            </w:pPr>
            <w:r>
              <w:rPr>
                <w:rFonts w:hint="eastAsia" w:hAnsi="宋体"/>
                <w:szCs w:val="21"/>
              </w:rPr>
              <w:t xml:space="preserve">0.2856</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60" w:type="pct"/>
            <w:vAlign w:val="center"/>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664" w:type="pct"/>
            <w:vAlign w:val="center"/>
            <w:textDirection w:val="lrTb"/>
          </w:tcPr>
          <w:p>
            <w:pPr>
              <w:pStyle w:val="754"/>
              <w:pBdr/>
              <w:spacing/>
              <w:ind/>
              <w:jc w:val="center"/>
              <w:rPr>
                <w:rFonts w:hAnsi="宋体"/>
                <w:szCs w:val="21"/>
              </w:rPr>
            </w:pPr>
            <w:r>
              <w:rPr>
                <w:rFonts w:hint="eastAsia" w:hAnsi="宋体"/>
                <w:szCs w:val="21"/>
              </w:rPr>
              <w:t xml:space="preserve">0.2856</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50" w:type="pct"/>
            <w:vAlign w:val="center"/>
            <w:textDirection w:val="lrTb"/>
          </w:tcPr>
          <w:p>
            <w:pPr>
              <w:pStyle w:val="754"/>
              <w:pBdr/>
              <w:spacing/>
              <w:ind/>
              <w:jc w:val="center"/>
              <w:rPr>
                <w:rFonts w:hAnsi="宋体"/>
                <w:szCs w:val="21"/>
              </w:rPr>
            </w:pPr>
            <w:r>
              <w:rPr>
                <w:rFonts w:hAnsi="宋体"/>
                <w:szCs w:val="21"/>
              </w:rPr>
            </w:r>
            <w:r>
              <w:rPr>
                <w:rFonts w:hAnsi="宋体"/>
                <w:szCs w:val="21"/>
              </w:rPr>
            </w:r>
          </w:p>
        </w:tc>
      </w:tr>
      <w:tr>
        <w:trPr>
          <w:cantSplit/>
          <w:trHeight w:val="336"/>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889" w:type="pct"/>
            <w:vAlign w:val="center"/>
            <w:vMerge w:val="continue"/>
            <w:textDirection w:val="lrTb"/>
          </w:tcPr>
          <w:p>
            <w:pPr>
              <w:pStyle w:val="754"/>
              <w:pBdr/>
              <w:spacing/>
              <w:ind/>
              <w:jc w:val="center"/>
              <w:rPr>
                <w:rFonts w:hAnsi="宋体" w:cs="宋体"/>
                <w:szCs w:val="21"/>
              </w:rPr>
            </w:pPr>
            <w:r>
              <w:rPr>
                <w:rFonts w:hAnsi="宋体" w:cs="宋体"/>
                <w:szCs w:val="21"/>
              </w:rPr>
            </w:r>
            <w:r>
              <w:rPr>
                <w:rFonts w:hAnsi="宋体" w:cs="宋体"/>
                <w:szCs w:val="21"/>
              </w:rPr>
            </w:r>
          </w:p>
        </w:tc>
        <w:tc>
          <w:tcPr>
            <w:tcBorders>
              <w:top w:val="single" w:color="auto" w:sz="4" w:space="0"/>
              <w:left w:val="single" w:color="auto" w:sz="4" w:space="0"/>
              <w:bottom w:val="single" w:color="auto" w:sz="4" w:space="0"/>
              <w:right w:val="single" w:color="auto" w:sz="4" w:space="0"/>
            </w:tcBorders>
            <w:tcW w:w="1082" w:type="pct"/>
            <w:vAlign w:val="center"/>
            <w:textDirection w:val="lrTb"/>
          </w:tcPr>
          <w:p>
            <w:pPr>
              <w:pStyle w:val="754"/>
              <w:pBdr/>
              <w:spacing/>
              <w:ind/>
              <w:jc w:val="center"/>
              <w:rPr>
                <w:rFonts w:hAnsi="宋体" w:cs="宋体"/>
                <w:szCs w:val="21"/>
              </w:rPr>
            </w:pPr>
            <w:r>
              <w:rPr>
                <w:rFonts w:hint="eastAsia" w:hAnsi="宋体" w:cs="宋体"/>
                <w:szCs w:val="21"/>
              </w:rPr>
              <w:t xml:space="preserve">坑塘水面</w:t>
            </w:r>
            <w:r>
              <w:rPr>
                <w:rFonts w:hAnsi="宋体" w:cs="宋体"/>
                <w:szCs w:val="21"/>
              </w:rPr>
            </w:r>
            <w:r>
              <w:rPr>
                <w:rFonts w:hAnsi="宋体" w:cs="宋体"/>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54"/>
              <w:pBdr/>
              <w:spacing/>
              <w:ind/>
              <w:jc w:val="center"/>
              <w:rPr>
                <w:rFonts w:hAnsi="宋体"/>
                <w:szCs w:val="21"/>
              </w:rPr>
            </w:pPr>
            <w:r>
              <w:rPr>
                <w:rFonts w:hint="eastAsia" w:hAnsi="宋体"/>
                <w:szCs w:val="21"/>
              </w:rPr>
              <w:t xml:space="preserve">0.5330</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60" w:type="pct"/>
            <w:vAlign w:val="center"/>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664" w:type="pct"/>
            <w:vAlign w:val="center"/>
            <w:textDirection w:val="lrTb"/>
          </w:tcPr>
          <w:p>
            <w:pPr>
              <w:pStyle w:val="754"/>
              <w:pBdr/>
              <w:spacing/>
              <w:ind/>
              <w:jc w:val="center"/>
              <w:rPr>
                <w:rFonts w:hAnsi="宋体"/>
                <w:szCs w:val="21"/>
              </w:rPr>
            </w:pPr>
            <w:r>
              <w:rPr>
                <w:rFonts w:hint="eastAsia" w:hAnsi="宋体"/>
                <w:szCs w:val="21"/>
              </w:rPr>
              <w:t xml:space="preserve">0.5330</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50" w:type="pct"/>
            <w:vAlign w:val="center"/>
            <w:textDirection w:val="lrTb"/>
          </w:tcPr>
          <w:p>
            <w:pPr>
              <w:pStyle w:val="754"/>
              <w:pBdr/>
              <w:spacing/>
              <w:ind/>
              <w:jc w:val="center"/>
              <w:rPr>
                <w:rFonts w:hAnsi="宋体"/>
                <w:szCs w:val="21"/>
              </w:rPr>
            </w:pPr>
            <w:r>
              <w:rPr>
                <w:rFonts w:hAnsi="宋体"/>
                <w:szCs w:val="21"/>
              </w:rPr>
            </w:r>
            <w:r>
              <w:rPr>
                <w:rFonts w:hAnsi="宋体"/>
                <w:szCs w:val="21"/>
              </w:rPr>
            </w:r>
          </w:p>
        </w:tc>
      </w:tr>
      <w:tr>
        <w:trPr>
          <w:cantSplit/>
          <w:trHeight w:val="336"/>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889" w:type="pct"/>
            <w:vAlign w:val="center"/>
            <w:vMerge w:val="continue"/>
            <w:textDirection w:val="lrTb"/>
          </w:tcPr>
          <w:p>
            <w:pPr>
              <w:pStyle w:val="754"/>
              <w:pBdr/>
              <w:spacing/>
              <w:ind/>
              <w:jc w:val="center"/>
              <w:rPr>
                <w:rFonts w:hAnsi="宋体" w:cs="宋体"/>
                <w:szCs w:val="21"/>
              </w:rPr>
            </w:pPr>
            <w:r>
              <w:rPr>
                <w:rFonts w:hAnsi="宋体" w:cs="宋体"/>
                <w:szCs w:val="21"/>
              </w:rPr>
            </w:r>
            <w:r>
              <w:rPr>
                <w:rFonts w:hAnsi="宋体" w:cs="宋体"/>
                <w:szCs w:val="21"/>
              </w:rPr>
            </w:r>
          </w:p>
        </w:tc>
        <w:tc>
          <w:tcPr>
            <w:tcBorders>
              <w:top w:val="single" w:color="auto" w:sz="4" w:space="0"/>
              <w:left w:val="single" w:color="auto" w:sz="4" w:space="0"/>
              <w:bottom w:val="single" w:color="auto" w:sz="4" w:space="0"/>
              <w:right w:val="single" w:color="auto" w:sz="4" w:space="0"/>
            </w:tcBorders>
            <w:tcW w:w="1082" w:type="pct"/>
            <w:vAlign w:val="center"/>
            <w:textDirection w:val="lrTb"/>
          </w:tcPr>
          <w:p>
            <w:pPr>
              <w:pStyle w:val="754"/>
              <w:pBdr/>
              <w:spacing/>
              <w:ind/>
              <w:jc w:val="center"/>
              <w:rPr>
                <w:rFonts w:hAnsi="宋体" w:cs="宋体"/>
                <w:szCs w:val="21"/>
              </w:rPr>
            </w:pPr>
            <w:r>
              <w:rPr>
                <w:rFonts w:hint="eastAsia" w:hAnsi="宋体" w:cs="宋体"/>
                <w:szCs w:val="21"/>
              </w:rPr>
              <w:t xml:space="preserve">沟渠</w:t>
            </w:r>
            <w:r>
              <w:rPr>
                <w:rFonts w:hAnsi="宋体" w:cs="宋体"/>
                <w:szCs w:val="21"/>
              </w:rPr>
            </w:r>
            <w:r>
              <w:rPr>
                <w:rFonts w:hAnsi="宋体" w:cs="宋体"/>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54"/>
              <w:pBdr/>
              <w:spacing/>
              <w:ind/>
              <w:jc w:val="center"/>
              <w:rPr>
                <w:rFonts w:hAnsi="宋体"/>
                <w:szCs w:val="21"/>
              </w:rPr>
            </w:pPr>
            <w:r>
              <w:rPr>
                <w:rFonts w:hint="eastAsia" w:hAnsi="宋体"/>
                <w:szCs w:val="21"/>
              </w:rPr>
              <w:t xml:space="preserve">0.0661</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60" w:type="pct"/>
            <w:vAlign w:val="center"/>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664" w:type="pct"/>
            <w:vAlign w:val="center"/>
            <w:textDirection w:val="lrTb"/>
          </w:tcPr>
          <w:p>
            <w:pPr>
              <w:pStyle w:val="754"/>
              <w:pBdr/>
              <w:spacing/>
              <w:ind/>
              <w:jc w:val="center"/>
              <w:rPr>
                <w:rFonts w:hAnsi="宋体"/>
                <w:szCs w:val="21"/>
              </w:rPr>
            </w:pPr>
            <w:r>
              <w:rPr>
                <w:rFonts w:hint="eastAsia" w:hAnsi="宋体"/>
                <w:szCs w:val="21"/>
              </w:rPr>
              <w:t xml:space="preserve">0.0661</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50" w:type="pct"/>
            <w:vAlign w:val="center"/>
            <w:textDirection w:val="lrTb"/>
          </w:tcPr>
          <w:p>
            <w:pPr>
              <w:pStyle w:val="754"/>
              <w:pBdr/>
              <w:spacing/>
              <w:ind/>
              <w:jc w:val="center"/>
              <w:rPr>
                <w:rFonts w:hAnsi="宋体"/>
                <w:szCs w:val="21"/>
              </w:rPr>
            </w:pPr>
            <w:r>
              <w:rPr>
                <w:rFonts w:hAnsi="宋体"/>
                <w:szCs w:val="21"/>
              </w:rPr>
            </w:r>
            <w:r>
              <w:rPr>
                <w:rFonts w:hAnsi="宋体"/>
                <w:szCs w:val="21"/>
              </w:rPr>
            </w:r>
          </w:p>
        </w:tc>
      </w:tr>
      <w:tr>
        <w:trPr>
          <w:cantSplit/>
          <w:trHeight w:val="336"/>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889" w:type="pct"/>
            <w:vAlign w:val="center"/>
            <w:vMerge w:val="restart"/>
            <w:textDirection w:val="lrTb"/>
          </w:tcPr>
          <w:p>
            <w:pPr>
              <w:pStyle w:val="754"/>
              <w:pBdr/>
              <w:spacing/>
              <w:ind/>
              <w:jc w:val="center"/>
              <w:rPr>
                <w:rFonts w:hAnsi="宋体" w:cs="宋体"/>
                <w:szCs w:val="21"/>
              </w:rPr>
            </w:pPr>
            <w:r>
              <w:rPr>
                <w:rFonts w:hint="eastAsia" w:hAnsi="宋体" w:cs="宋体"/>
                <w:szCs w:val="21"/>
              </w:rPr>
              <w:t xml:space="preserve">其他土地</w:t>
            </w:r>
            <w:r>
              <w:rPr>
                <w:rFonts w:hAnsi="宋体" w:cs="宋体"/>
                <w:szCs w:val="21"/>
              </w:rPr>
            </w:r>
            <w:r>
              <w:rPr>
                <w:rFonts w:hAnsi="宋体" w:cs="宋体"/>
                <w:szCs w:val="21"/>
              </w:rPr>
            </w:r>
          </w:p>
        </w:tc>
        <w:tc>
          <w:tcPr>
            <w:tcBorders>
              <w:top w:val="single" w:color="auto" w:sz="4" w:space="0"/>
              <w:left w:val="single" w:color="auto" w:sz="4" w:space="0"/>
              <w:bottom w:val="single" w:color="auto" w:sz="4" w:space="0"/>
              <w:right w:val="single" w:color="auto" w:sz="4" w:space="0"/>
            </w:tcBorders>
            <w:tcW w:w="1082" w:type="pct"/>
            <w:vAlign w:val="center"/>
            <w:textDirection w:val="lrTb"/>
          </w:tcPr>
          <w:p>
            <w:pPr>
              <w:pStyle w:val="754"/>
              <w:pBdr/>
              <w:spacing/>
              <w:ind/>
              <w:jc w:val="center"/>
              <w:rPr>
                <w:rFonts w:hAnsi="宋体" w:cs="宋体"/>
                <w:szCs w:val="21"/>
              </w:rPr>
            </w:pPr>
            <w:r>
              <w:rPr>
                <w:rFonts w:hint="eastAsia" w:hAnsi="宋体" w:cs="宋体"/>
                <w:szCs w:val="21"/>
              </w:rPr>
              <w:t xml:space="preserve">设施农用地</w:t>
            </w:r>
            <w:r>
              <w:rPr>
                <w:rFonts w:hAnsi="宋体" w:cs="宋体"/>
                <w:szCs w:val="21"/>
              </w:rPr>
            </w:r>
            <w:r>
              <w:rPr>
                <w:rFonts w:hAnsi="宋体" w:cs="宋体"/>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54"/>
              <w:pBdr/>
              <w:spacing/>
              <w:ind/>
              <w:jc w:val="center"/>
              <w:rPr>
                <w:rFonts w:hAnsi="宋体"/>
                <w:szCs w:val="21"/>
              </w:rPr>
            </w:pPr>
            <w:r>
              <w:rPr>
                <w:rFonts w:hAnsi="宋体"/>
                <w:szCs w:val="21"/>
              </w:rPr>
              <w:t xml:space="preserve">0.5388</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60" w:type="pct"/>
            <w:vAlign w:val="center"/>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664" w:type="pct"/>
            <w:vAlign w:val="center"/>
            <w:textDirection w:val="lrTb"/>
          </w:tcPr>
          <w:p>
            <w:pPr>
              <w:pStyle w:val="754"/>
              <w:pBdr/>
              <w:spacing/>
              <w:ind/>
              <w:jc w:val="center"/>
              <w:rPr>
                <w:rFonts w:hAnsi="宋体"/>
                <w:szCs w:val="21"/>
              </w:rPr>
            </w:pPr>
            <w:r>
              <w:rPr>
                <w:rFonts w:hAnsi="宋体"/>
                <w:szCs w:val="21"/>
              </w:rPr>
              <w:t xml:space="preserve">0.5388</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50" w:type="pct"/>
            <w:vAlign w:val="center"/>
            <w:textDirection w:val="lrTb"/>
          </w:tcPr>
          <w:p>
            <w:pPr>
              <w:pStyle w:val="754"/>
              <w:pBdr/>
              <w:spacing/>
              <w:ind/>
              <w:jc w:val="center"/>
              <w:rPr>
                <w:rFonts w:hAnsi="宋体"/>
                <w:szCs w:val="21"/>
              </w:rPr>
            </w:pPr>
            <w:r>
              <w:rPr>
                <w:rFonts w:hAnsi="宋体"/>
                <w:szCs w:val="21"/>
              </w:rPr>
            </w:r>
            <w:r>
              <w:rPr>
                <w:rFonts w:hAnsi="宋体"/>
                <w:szCs w:val="21"/>
              </w:rPr>
            </w:r>
          </w:p>
        </w:tc>
      </w:tr>
      <w:tr>
        <w:trPr>
          <w:cantSplit/>
          <w:trHeight w:val="336"/>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889" w:type="pct"/>
            <w:vAlign w:val="center"/>
            <w:vMerge w:val="continue"/>
            <w:textDirection w:val="lrTb"/>
          </w:tcPr>
          <w:p>
            <w:pPr>
              <w:pStyle w:val="754"/>
              <w:pBdr/>
              <w:spacing/>
              <w:ind/>
              <w:jc w:val="center"/>
              <w:rPr>
                <w:rFonts w:hAnsi="宋体" w:cs="宋体"/>
                <w:szCs w:val="21"/>
              </w:rPr>
            </w:pPr>
            <w:r>
              <w:rPr>
                <w:rFonts w:hAnsi="宋体" w:cs="宋体"/>
                <w:szCs w:val="21"/>
              </w:rPr>
            </w:r>
            <w:r>
              <w:rPr>
                <w:rFonts w:hAnsi="宋体" w:cs="宋体"/>
                <w:szCs w:val="21"/>
              </w:rPr>
            </w:r>
          </w:p>
        </w:tc>
        <w:tc>
          <w:tcPr>
            <w:tcBorders>
              <w:top w:val="single" w:color="auto" w:sz="4" w:space="0"/>
              <w:left w:val="single" w:color="auto" w:sz="4" w:space="0"/>
              <w:bottom w:val="single" w:color="auto" w:sz="4" w:space="0"/>
              <w:right w:val="single" w:color="auto" w:sz="4" w:space="0"/>
            </w:tcBorders>
            <w:tcW w:w="1082" w:type="pct"/>
            <w:vAlign w:val="center"/>
            <w:textDirection w:val="lrTb"/>
          </w:tcPr>
          <w:p>
            <w:pPr>
              <w:pStyle w:val="754"/>
              <w:pBdr/>
              <w:spacing/>
              <w:ind/>
              <w:jc w:val="center"/>
              <w:rPr>
                <w:rFonts w:hAnsi="宋体" w:cs="宋体"/>
                <w:szCs w:val="21"/>
              </w:rPr>
            </w:pPr>
            <w:r>
              <w:rPr>
                <w:rFonts w:hint="eastAsia" w:hAnsi="宋体" w:cs="宋体"/>
                <w:szCs w:val="21"/>
              </w:rPr>
              <w:t xml:space="preserve">田坎</w:t>
            </w:r>
            <w:r>
              <w:rPr>
                <w:rFonts w:hAnsi="宋体" w:cs="宋体"/>
                <w:szCs w:val="21"/>
              </w:rPr>
            </w:r>
            <w:r>
              <w:rPr>
                <w:rFonts w:hAnsi="宋体" w:cs="宋体"/>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54"/>
              <w:pBdr/>
              <w:spacing/>
              <w:ind/>
              <w:jc w:val="center"/>
              <w:rPr>
                <w:rFonts w:hAnsi="宋体"/>
                <w:szCs w:val="21"/>
              </w:rPr>
            </w:pPr>
            <w:r>
              <w:rPr>
                <w:rFonts w:hAnsi="宋体"/>
                <w:szCs w:val="21"/>
              </w:rPr>
              <w:t xml:space="preserve">0.7950</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60" w:type="pct"/>
            <w:vAlign w:val="center"/>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664" w:type="pct"/>
            <w:vAlign w:val="center"/>
            <w:textDirection w:val="lrTb"/>
          </w:tcPr>
          <w:p>
            <w:pPr>
              <w:pStyle w:val="754"/>
              <w:pBdr/>
              <w:spacing/>
              <w:ind/>
              <w:jc w:val="center"/>
              <w:rPr>
                <w:rFonts w:hAnsi="宋体"/>
                <w:szCs w:val="21"/>
              </w:rPr>
            </w:pPr>
            <w:r>
              <w:rPr>
                <w:rFonts w:hAnsi="宋体"/>
                <w:szCs w:val="21"/>
              </w:rPr>
              <w:t xml:space="preserve">0.7950</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50" w:type="pct"/>
            <w:vAlign w:val="center"/>
            <w:textDirection w:val="lrTb"/>
          </w:tcPr>
          <w:p>
            <w:pPr>
              <w:pStyle w:val="754"/>
              <w:pBdr/>
              <w:spacing/>
              <w:ind/>
              <w:jc w:val="center"/>
              <w:rPr>
                <w:rFonts w:hAnsi="宋体"/>
                <w:szCs w:val="21"/>
              </w:rPr>
            </w:pPr>
            <w:r>
              <w:rPr>
                <w:rFonts w:hAnsi="宋体"/>
                <w:szCs w:val="21"/>
              </w:rPr>
            </w:r>
            <w:r>
              <w:rPr>
                <w:rFonts w:hAnsi="宋体"/>
                <w:szCs w:val="21"/>
              </w:rPr>
            </w:r>
          </w:p>
        </w:tc>
      </w:tr>
      <w:tr>
        <w:trPr>
          <w:cantSplit/>
          <w:trHeight w:val="336"/>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889" w:type="pct"/>
            <w:vAlign w:val="center"/>
            <w:vMerge w:val="continue"/>
            <w:textDirection w:val="lrTb"/>
          </w:tcPr>
          <w:p>
            <w:pPr>
              <w:pStyle w:val="754"/>
              <w:pBdr/>
              <w:spacing/>
              <w:ind/>
              <w:jc w:val="center"/>
              <w:rPr>
                <w:rFonts w:hAnsi="宋体" w:cs="宋体"/>
                <w:szCs w:val="21"/>
              </w:rPr>
            </w:pPr>
            <w:r>
              <w:rPr>
                <w:rFonts w:hAnsi="宋体" w:cs="宋体"/>
                <w:szCs w:val="21"/>
              </w:rPr>
            </w:r>
            <w:r>
              <w:rPr>
                <w:rFonts w:hAnsi="宋体" w:cs="宋体"/>
                <w:szCs w:val="21"/>
              </w:rPr>
            </w:r>
          </w:p>
        </w:tc>
        <w:tc>
          <w:tcPr>
            <w:tcBorders>
              <w:top w:val="single" w:color="auto" w:sz="4" w:space="0"/>
              <w:left w:val="single" w:color="auto" w:sz="4" w:space="0"/>
              <w:bottom w:val="single" w:color="auto" w:sz="4" w:space="0"/>
              <w:right w:val="single" w:color="auto" w:sz="4" w:space="0"/>
            </w:tcBorders>
            <w:tcW w:w="1082" w:type="pct"/>
            <w:vAlign w:val="center"/>
            <w:textDirection w:val="lrTb"/>
          </w:tcPr>
          <w:p>
            <w:pPr>
              <w:pStyle w:val="754"/>
              <w:pBdr/>
              <w:spacing/>
              <w:ind/>
              <w:jc w:val="center"/>
              <w:rPr>
                <w:rFonts w:hAnsi="宋体" w:cs="宋体"/>
                <w:szCs w:val="21"/>
              </w:rPr>
            </w:pPr>
            <w:r>
              <w:rPr>
                <w:rFonts w:hint="eastAsia" w:hAnsi="宋体" w:cs="宋体"/>
                <w:szCs w:val="21"/>
              </w:rPr>
              <w:t xml:space="preserve">裸土地</w:t>
            </w:r>
            <w:r>
              <w:rPr>
                <w:rFonts w:hAnsi="宋体" w:cs="宋体"/>
                <w:szCs w:val="21"/>
              </w:rPr>
            </w:r>
            <w:r>
              <w:rPr>
                <w:rFonts w:hAnsi="宋体" w:cs="宋体"/>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54"/>
              <w:pBdr/>
              <w:spacing/>
              <w:ind/>
              <w:jc w:val="center"/>
              <w:rPr>
                <w:rFonts w:hAnsi="宋体"/>
                <w:szCs w:val="21"/>
              </w:rPr>
            </w:pPr>
            <w:r>
              <w:rPr>
                <w:rFonts w:hint="eastAsia" w:hAnsi="宋体"/>
                <w:szCs w:val="21"/>
              </w:rPr>
              <w:t xml:space="preserve">0.3247</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60" w:type="pct"/>
            <w:vAlign w:val="center"/>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664" w:type="pct"/>
            <w:vAlign w:val="center"/>
            <w:textDirection w:val="lrTb"/>
          </w:tcPr>
          <w:p>
            <w:pPr>
              <w:pStyle w:val="754"/>
              <w:pBdr/>
              <w:spacing/>
              <w:ind/>
              <w:jc w:val="center"/>
              <w:rPr>
                <w:rFonts w:hAnsi="宋体"/>
                <w:szCs w:val="21"/>
              </w:rPr>
            </w:pPr>
            <w:r>
              <w:rPr>
                <w:rFonts w:hint="eastAsia" w:hAnsi="宋体"/>
                <w:szCs w:val="21"/>
              </w:rPr>
              <w:t xml:space="preserve">0.3247</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50" w:type="pct"/>
            <w:vAlign w:val="center"/>
            <w:textDirection w:val="lrTb"/>
          </w:tcPr>
          <w:p>
            <w:pPr>
              <w:pStyle w:val="754"/>
              <w:pBdr/>
              <w:spacing/>
              <w:ind/>
              <w:jc w:val="center"/>
              <w:rPr>
                <w:rFonts w:hAnsi="宋体"/>
                <w:szCs w:val="21"/>
              </w:rPr>
            </w:pPr>
            <w:r>
              <w:rPr>
                <w:rFonts w:hAnsi="宋体"/>
                <w:szCs w:val="21"/>
              </w:rPr>
            </w:r>
            <w:r>
              <w:rPr>
                <w:rFonts w:hAnsi="宋体"/>
                <w:szCs w:val="21"/>
              </w:rPr>
            </w:r>
          </w:p>
        </w:tc>
      </w:tr>
      <w:tr>
        <w:trPr>
          <w:cantSplit/>
          <w:trHeight w:val="420" w:hRule="exact"/>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3"/>
            <w:tcBorders>
              <w:top w:val="single" w:color="auto" w:sz="4" w:space="0"/>
              <w:left w:val="single" w:color="auto" w:sz="4" w:space="0"/>
              <w:bottom w:val="single" w:color="auto" w:sz="4" w:space="0"/>
              <w:right w:val="single" w:color="auto" w:sz="4" w:space="0"/>
            </w:tcBorders>
            <w:tcW w:w="1971" w:type="pct"/>
            <w:vAlign w:val="center"/>
            <w:textDirection w:val="lrTb"/>
          </w:tcPr>
          <w:p>
            <w:pPr>
              <w:pStyle w:val="754"/>
              <w:pBdr/>
              <w:spacing/>
              <w:ind/>
              <w:jc w:val="center"/>
              <w:rPr>
                <w:rFonts w:hAnsi="宋体"/>
                <w:szCs w:val="21"/>
              </w:rPr>
            </w:pPr>
            <w:r>
              <w:rPr>
                <w:rFonts w:hint="eastAsia" w:hAnsi="宋体"/>
                <w:szCs w:val="21"/>
              </w:rPr>
              <w:t xml:space="preserve">合计</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54"/>
              <w:pBdr/>
              <w:spacing/>
              <w:ind/>
              <w:jc w:val="center"/>
              <w:rPr>
                <w:rFonts w:hAnsi="宋体"/>
                <w:szCs w:val="21"/>
              </w:rPr>
            </w:pPr>
            <w:r>
              <w:rPr>
                <w:rFonts w:hAnsi="宋体"/>
                <w:szCs w:val="21"/>
              </w:rPr>
              <w:t xml:space="preserve">59.2631</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60" w:type="pct"/>
            <w:vAlign w:val="center"/>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664" w:type="pct"/>
            <w:vAlign w:val="center"/>
            <w:textDirection w:val="lrTb"/>
          </w:tcPr>
          <w:p>
            <w:pPr>
              <w:pStyle w:val="754"/>
              <w:pBdr/>
              <w:spacing/>
              <w:ind/>
              <w:jc w:val="center"/>
              <w:rPr>
                <w:rFonts w:hAnsi="宋体"/>
                <w:szCs w:val="21"/>
              </w:rPr>
            </w:pPr>
            <w:r>
              <w:rPr>
                <w:rFonts w:hAnsi="宋体"/>
                <w:szCs w:val="21"/>
              </w:rPr>
              <w:t xml:space="preserve">59.2631</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50" w:type="pct"/>
            <w:vAlign w:val="center"/>
            <w:textDirection w:val="lrTb"/>
          </w:tcPr>
          <w:p>
            <w:pPr>
              <w:pStyle w:val="754"/>
              <w:pBdr/>
              <w:spacing/>
              <w:ind/>
              <w:jc w:val="center"/>
              <w:rPr>
                <w:rFonts w:hAnsi="宋体"/>
                <w:szCs w:val="21"/>
              </w:rPr>
            </w:pPr>
            <w:r>
              <w:rPr>
                <w:rFonts w:hAnsi="宋体"/>
                <w:szCs w:val="21"/>
              </w:rPr>
            </w:r>
            <w:r>
              <w:rPr>
                <w:rFonts w:hAnsi="宋体"/>
                <w:szCs w:val="21"/>
              </w:rPr>
            </w:r>
          </w:p>
        </w:tc>
      </w:tr>
      <w:tr>
        <w:trPr>
          <w:cantSplit/>
          <w:trHeight w:val="401"/>
        </w:trPr>
        <w:tc>
          <w:tcPr>
            <w:tcBorders>
              <w:top w:val="single" w:color="auto" w:sz="4" w:space="0"/>
              <w:left w:val="single" w:color="auto" w:sz="4" w:space="0"/>
              <w:bottom w:val="single" w:color="auto" w:sz="4" w:space="0"/>
              <w:right w:val="single" w:color="auto" w:sz="4" w:space="0"/>
            </w:tcBorders>
            <w:tcW w:w="339" w:type="pct"/>
            <w:vAlign w:val="center"/>
            <w:vMerge w:val="restart"/>
            <w:textDirection w:val="lrTb"/>
          </w:tcPr>
          <w:p>
            <w:pPr>
              <w:pStyle w:val="754"/>
              <w:pBdr/>
              <w:spacing/>
              <w:ind/>
              <w:jc w:val="center"/>
              <w:rPr>
                <w:rFonts w:hAnsi="宋体"/>
                <w:szCs w:val="21"/>
              </w:rPr>
            </w:pPr>
            <w:r>
              <w:rPr>
                <w:rFonts w:hint="eastAsia" w:hAnsi="宋体"/>
                <w:szCs w:val="21"/>
              </w:rPr>
              <w:t xml:space="preserve">复垦责任范围内损毁及占用面积</w:t>
            </w:r>
            <w:r>
              <w:rPr>
                <w:rFonts w:hAnsi="宋体"/>
                <w:szCs w:val="21"/>
              </w:rPr>
            </w:r>
            <w:r>
              <w:rPr>
                <w:rFonts w:hAnsi="宋体"/>
                <w:szCs w:val="21"/>
              </w:rPr>
            </w:r>
          </w:p>
        </w:tc>
        <w:tc>
          <w:tcPr>
            <w:gridSpan w:val="3"/>
            <w:tcBorders>
              <w:top w:val="single" w:color="auto" w:sz="4" w:space="0"/>
              <w:left w:val="single" w:color="auto" w:sz="4" w:space="0"/>
              <w:bottom w:val="single" w:color="auto" w:sz="4" w:space="0"/>
              <w:right w:val="single" w:color="auto" w:sz="4" w:space="0"/>
            </w:tcBorders>
            <w:tcW w:w="1971" w:type="pct"/>
            <w:vAlign w:val="center"/>
            <w:vMerge w:val="restart"/>
            <w:textDirection w:val="lrTb"/>
          </w:tcPr>
          <w:p>
            <w:pPr>
              <w:pStyle w:val="754"/>
              <w:pBdr/>
              <w:spacing/>
              <w:ind/>
              <w:jc w:val="center"/>
              <w:rPr>
                <w:rFonts w:hAnsi="宋体"/>
                <w:szCs w:val="21"/>
              </w:rPr>
            </w:pPr>
            <w:r>
              <w:rPr>
                <w:rFonts w:hint="eastAsia" w:hAnsi="宋体"/>
                <w:szCs w:val="21"/>
              </w:rPr>
              <w:t xml:space="preserve">类型</w:t>
            </w:r>
            <w:r>
              <w:rPr>
                <w:rFonts w:hAnsi="宋体"/>
                <w:szCs w:val="21"/>
              </w:rPr>
            </w:r>
            <w:r>
              <w:rPr>
                <w:rFonts w:hAnsi="宋体"/>
                <w:szCs w:val="21"/>
              </w:rPr>
            </w:r>
          </w:p>
        </w:tc>
        <w:tc>
          <w:tcPr>
            <w:gridSpan w:val="5"/>
            <w:tcBorders>
              <w:top w:val="single" w:color="auto" w:sz="4" w:space="0"/>
              <w:left w:val="single" w:color="auto" w:sz="4" w:space="0"/>
              <w:bottom w:val="single" w:color="auto" w:sz="4" w:space="0"/>
              <w:right w:val="single" w:color="auto" w:sz="4" w:space="0"/>
            </w:tcBorders>
            <w:tcW w:w="2690" w:type="pct"/>
            <w:vAlign w:val="center"/>
            <w:textDirection w:val="lrTb"/>
          </w:tcPr>
          <w:p>
            <w:pPr>
              <w:pStyle w:val="754"/>
              <w:pBdr/>
              <w:spacing/>
              <w:ind/>
              <w:jc w:val="center"/>
              <w:rPr>
                <w:rFonts w:hAnsi="宋体"/>
                <w:szCs w:val="21"/>
              </w:rPr>
            </w:pPr>
            <w:r>
              <w:rPr>
                <w:rFonts w:hint="eastAsia" w:hAnsi="宋体"/>
                <w:szCs w:val="21"/>
              </w:rPr>
              <w:t xml:space="preserve">面积(hm</w:t>
            </w:r>
            <w:r>
              <w:rPr>
                <w:rFonts w:hint="eastAsia" w:hAnsi="宋体"/>
                <w:szCs w:val="21"/>
                <w:vertAlign w:val="superscript"/>
              </w:rPr>
              <w:t xml:space="preserve">2</w:t>
            </w:r>
            <w:r>
              <w:rPr>
                <w:rFonts w:hint="eastAsia" w:hAnsi="宋体"/>
                <w:szCs w:val="21"/>
              </w:rPr>
              <w:t xml:space="preserve">)</w:t>
            </w:r>
            <w:r>
              <w:rPr>
                <w:rFonts w:hAnsi="宋体"/>
                <w:szCs w:val="21"/>
              </w:rPr>
            </w:r>
            <w:r>
              <w:rPr>
                <w:rFonts w:hAnsi="宋体"/>
                <w:szCs w:val="21"/>
              </w:rPr>
            </w:r>
          </w:p>
        </w:tc>
      </w:tr>
      <w:tr>
        <w:trPr>
          <w:cantSplit/>
          <w:trHeight w:val="430" w:hRule="exact"/>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3"/>
            <w:tcBorders>
              <w:top w:val="single" w:color="auto" w:sz="4" w:space="0"/>
              <w:left w:val="single" w:color="auto" w:sz="4" w:space="0"/>
              <w:bottom w:val="single" w:color="auto" w:sz="4" w:space="0"/>
              <w:right w:val="single" w:color="auto" w:sz="4" w:space="0"/>
            </w:tcBorders>
            <w:tcW w:w="1971"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54"/>
              <w:pBdr/>
              <w:spacing/>
              <w:ind/>
              <w:jc w:val="center"/>
              <w:rPr>
                <w:rFonts w:hAnsi="宋体"/>
                <w:szCs w:val="21"/>
              </w:rPr>
            </w:pPr>
            <w:r>
              <w:rPr>
                <w:rFonts w:hint="eastAsia" w:hAnsi="宋体"/>
                <w:szCs w:val="21"/>
              </w:rPr>
              <w:t xml:space="preserve">小计</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947" w:type="pct"/>
            <w:vAlign w:val="center"/>
            <w:textDirection w:val="lrTb"/>
          </w:tcPr>
          <w:p>
            <w:pPr>
              <w:pStyle w:val="754"/>
              <w:pBdr/>
              <w:spacing/>
              <w:ind/>
              <w:jc w:val="center"/>
              <w:rPr>
                <w:rFonts w:hAnsi="宋体"/>
                <w:szCs w:val="21"/>
              </w:rPr>
            </w:pPr>
            <w:r>
              <w:rPr>
                <w:rFonts w:hint="eastAsia" w:hAnsi="宋体"/>
                <w:szCs w:val="21"/>
              </w:rPr>
              <w:t xml:space="preserve">已损毁或占用</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027" w:type="pct"/>
            <w:vAlign w:val="center"/>
            <w:textDirection w:val="lrTb"/>
          </w:tcPr>
          <w:p>
            <w:pPr>
              <w:pStyle w:val="754"/>
              <w:pBdr/>
              <w:spacing/>
              <w:ind/>
              <w:jc w:val="center"/>
              <w:rPr>
                <w:rFonts w:hAnsi="宋体"/>
                <w:szCs w:val="21"/>
              </w:rPr>
            </w:pPr>
            <w:r>
              <w:rPr>
                <w:rFonts w:hint="eastAsia" w:hAnsi="宋体"/>
                <w:szCs w:val="21"/>
              </w:rPr>
              <w:t xml:space="preserve">拟损毁或占用</w:t>
            </w:r>
            <w:r>
              <w:rPr>
                <w:rFonts w:hAnsi="宋体"/>
                <w:szCs w:val="21"/>
              </w:rPr>
            </w:r>
            <w:r>
              <w:rPr>
                <w:rFonts w:hAnsi="宋体"/>
                <w:szCs w:val="21"/>
              </w:rPr>
            </w:r>
          </w:p>
        </w:tc>
      </w:tr>
      <w:tr>
        <w:trPr>
          <w:cantSplit/>
          <w:trHeight w:val="295" w:hRule="exact"/>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28" w:type="pct"/>
            <w:vAlign w:val="center"/>
            <w:vMerge w:val="restart"/>
            <w:textDirection w:val="lrTb"/>
          </w:tcPr>
          <w:p>
            <w:pPr>
              <w:pStyle w:val="754"/>
              <w:pBdr/>
              <w:spacing/>
              <w:ind/>
              <w:jc w:val="center"/>
              <w:rPr>
                <w:rFonts w:hAnsi="宋体"/>
                <w:szCs w:val="21"/>
              </w:rPr>
            </w:pPr>
            <w:r>
              <w:rPr>
                <w:rFonts w:hint="eastAsia" w:hAnsi="宋体"/>
                <w:szCs w:val="21"/>
              </w:rPr>
              <w:t xml:space="preserve">损毁</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343" w:type="pct"/>
            <w:vAlign w:val="center"/>
            <w:textDirection w:val="lrTb"/>
          </w:tcPr>
          <w:p>
            <w:pPr>
              <w:pStyle w:val="754"/>
              <w:pBdr/>
              <w:spacing/>
              <w:ind w:firstLine="210"/>
              <w:rPr>
                <w:rFonts w:hAnsi="宋体"/>
                <w:szCs w:val="21"/>
              </w:rPr>
            </w:pPr>
            <w:r>
              <w:rPr>
                <w:rFonts w:hint="eastAsia" w:hAnsi="宋体"/>
                <w:szCs w:val="21"/>
              </w:rPr>
              <w:t xml:space="preserve">塌陷</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54"/>
              <w:pBdr/>
              <w:spacing/>
              <w:ind/>
              <w:jc w:val="center"/>
              <w:rPr>
                <w:rFonts w:hAnsi="宋体"/>
                <w:szCs w:val="21"/>
              </w:rPr>
            </w:pPr>
            <w:r>
              <w:rPr>
                <w:rFonts w:hint="eastAsia" w:hAnsi="宋体"/>
                <w:szCs w:val="21"/>
              </w:rPr>
              <w:t xml:space="preserve">-</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947" w:type="pct"/>
            <w:vAlign w:val="center"/>
            <w:textDirection w:val="lrTb"/>
          </w:tcPr>
          <w:p>
            <w:pPr>
              <w:pStyle w:val="754"/>
              <w:pBdr/>
              <w:spacing/>
              <w:ind/>
              <w:jc w:val="center"/>
              <w:rPr>
                <w:rFonts w:hAnsi="宋体"/>
                <w:szCs w:val="21"/>
              </w:rPr>
            </w:pPr>
            <w:r>
              <w:rPr>
                <w:rFonts w:hint="eastAsia" w:hAnsi="宋体"/>
                <w:szCs w:val="21"/>
              </w:rPr>
              <w:t xml:space="preserve">-</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027" w:type="pct"/>
            <w:vAlign w:val="center"/>
            <w:textDirection w:val="lrTb"/>
          </w:tcPr>
          <w:p>
            <w:pPr>
              <w:pStyle w:val="754"/>
              <w:pBdr/>
              <w:spacing/>
              <w:ind/>
              <w:jc w:val="center"/>
              <w:rPr>
                <w:rFonts w:hAnsi="宋体"/>
                <w:szCs w:val="21"/>
              </w:rPr>
            </w:pPr>
            <w:r>
              <w:rPr>
                <w:rFonts w:hint="eastAsia" w:hAnsi="宋体"/>
                <w:szCs w:val="21"/>
              </w:rPr>
              <w:t xml:space="preserve">-</w:t>
            </w:r>
            <w:r>
              <w:rPr>
                <w:rFonts w:hAnsi="宋体"/>
                <w:szCs w:val="21"/>
              </w:rPr>
            </w:r>
            <w:r>
              <w:rPr>
                <w:rFonts w:hAnsi="宋体"/>
                <w:szCs w:val="21"/>
              </w:rPr>
            </w:r>
          </w:p>
        </w:tc>
      </w:tr>
      <w:tr>
        <w:trPr>
          <w:cantSplit/>
          <w:trHeight w:val="295" w:hRule="exact"/>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28"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343" w:type="pct"/>
            <w:vAlign w:val="center"/>
            <w:textDirection w:val="lrTb"/>
          </w:tcPr>
          <w:p>
            <w:pPr>
              <w:pStyle w:val="754"/>
              <w:pBdr/>
              <w:spacing/>
              <w:ind w:firstLine="210"/>
              <w:rPr>
                <w:rFonts w:hAnsi="宋体"/>
                <w:szCs w:val="21"/>
              </w:rPr>
            </w:pPr>
            <w:r>
              <w:rPr>
                <w:rFonts w:hint="eastAsia" w:hAnsi="宋体"/>
                <w:szCs w:val="21"/>
              </w:rPr>
              <w:t xml:space="preserve">压占</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54"/>
              <w:pBdr/>
              <w:spacing/>
              <w:ind/>
              <w:jc w:val="center"/>
              <w:rPr>
                <w:rFonts w:hAnsi="宋体"/>
                <w:szCs w:val="21"/>
              </w:rPr>
            </w:pPr>
            <w:r>
              <w:rPr>
                <w:rFonts w:hint="eastAsia" w:hAnsi="宋体"/>
                <w:szCs w:val="21"/>
              </w:rPr>
              <w:t xml:space="preserve">59.0401</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947" w:type="pct"/>
            <w:vAlign w:val="center"/>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027" w:type="pct"/>
            <w:vAlign w:val="center"/>
            <w:textDirection w:val="lrTb"/>
          </w:tcPr>
          <w:p>
            <w:pPr>
              <w:pStyle w:val="754"/>
              <w:pBdr/>
              <w:spacing/>
              <w:ind/>
              <w:jc w:val="center"/>
              <w:rPr>
                <w:rFonts w:hAnsi="宋体"/>
                <w:szCs w:val="21"/>
              </w:rPr>
            </w:pPr>
            <w:r>
              <w:rPr>
                <w:rFonts w:hint="eastAsia" w:hAnsi="宋体"/>
                <w:szCs w:val="21"/>
              </w:rPr>
              <w:t xml:space="preserve">59.0401</w:t>
            </w:r>
            <w:r>
              <w:rPr>
                <w:rFonts w:hAnsi="宋体"/>
                <w:szCs w:val="21"/>
              </w:rPr>
            </w:r>
            <w:r>
              <w:rPr>
                <w:rFonts w:hAnsi="宋体"/>
                <w:szCs w:val="21"/>
              </w:rPr>
            </w:r>
          </w:p>
        </w:tc>
      </w:tr>
      <w:tr>
        <w:trPr>
          <w:cantSplit/>
          <w:trHeight w:val="295" w:hRule="exact"/>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28"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343" w:type="pct"/>
            <w:vAlign w:val="center"/>
            <w:textDirection w:val="lrTb"/>
          </w:tcPr>
          <w:p>
            <w:pPr>
              <w:pStyle w:val="754"/>
              <w:pBdr/>
              <w:spacing/>
              <w:ind w:firstLine="210"/>
              <w:rPr>
                <w:rFonts w:hAnsi="宋体"/>
                <w:szCs w:val="21"/>
              </w:rPr>
            </w:pPr>
            <w:r>
              <w:rPr>
                <w:rFonts w:hint="eastAsia" w:hAnsi="宋体"/>
                <w:szCs w:val="21"/>
              </w:rPr>
              <w:t xml:space="preserve">挖损</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947" w:type="pct"/>
            <w:vAlign w:val="center"/>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027" w:type="pct"/>
            <w:vAlign w:val="center"/>
            <w:textDirection w:val="lrTb"/>
          </w:tcPr>
          <w:p>
            <w:pPr>
              <w:pStyle w:val="754"/>
              <w:pBdr/>
              <w:spacing/>
              <w:ind/>
              <w:jc w:val="center"/>
              <w:rPr>
                <w:rFonts w:hAnsi="宋体"/>
                <w:szCs w:val="21"/>
              </w:rPr>
            </w:pPr>
            <w:r>
              <w:rPr>
                <w:rFonts w:hAnsi="宋体"/>
                <w:szCs w:val="21"/>
              </w:rPr>
            </w:r>
            <w:r>
              <w:rPr>
                <w:rFonts w:hAnsi="宋体"/>
                <w:szCs w:val="21"/>
              </w:rPr>
            </w:r>
          </w:p>
        </w:tc>
      </w:tr>
      <w:tr>
        <w:trPr>
          <w:cantSplit/>
          <w:trHeight w:val="295" w:hRule="exact"/>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28"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343" w:type="pct"/>
            <w:vAlign w:val="center"/>
            <w:textDirection w:val="lrTb"/>
          </w:tcPr>
          <w:p>
            <w:pPr>
              <w:pStyle w:val="754"/>
              <w:pBdr/>
              <w:spacing/>
              <w:ind w:firstLine="210"/>
              <w:rPr>
                <w:rFonts w:hAnsi="宋体"/>
                <w:szCs w:val="21"/>
              </w:rPr>
            </w:pPr>
            <w:r>
              <w:rPr>
                <w:rFonts w:hint="eastAsia" w:hAnsi="宋体"/>
                <w:szCs w:val="21"/>
              </w:rPr>
              <w:t xml:space="preserve">小计</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54"/>
              <w:pBdr/>
              <w:spacing/>
              <w:ind/>
              <w:jc w:val="center"/>
              <w:rPr>
                <w:rFonts w:hAnsi="宋体"/>
                <w:szCs w:val="21"/>
              </w:rPr>
            </w:pPr>
            <w:r>
              <w:rPr>
                <w:rFonts w:hint="eastAsia" w:hAnsi="宋体"/>
                <w:szCs w:val="21"/>
              </w:rPr>
              <w:t xml:space="preserve">59.0401</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947" w:type="pct"/>
            <w:vAlign w:val="center"/>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027" w:type="pct"/>
            <w:vAlign w:val="center"/>
            <w:textDirection w:val="lrTb"/>
          </w:tcPr>
          <w:p>
            <w:pPr>
              <w:pStyle w:val="754"/>
              <w:pBdr/>
              <w:spacing/>
              <w:ind/>
              <w:jc w:val="center"/>
              <w:rPr>
                <w:rFonts w:hAnsi="宋体"/>
                <w:szCs w:val="21"/>
              </w:rPr>
            </w:pPr>
            <w:r>
              <w:rPr>
                <w:rFonts w:hint="eastAsia" w:hAnsi="宋体"/>
                <w:szCs w:val="21"/>
              </w:rPr>
              <w:t xml:space="preserve">59.0401</w:t>
            </w:r>
            <w:r>
              <w:rPr>
                <w:rFonts w:hAnsi="宋体"/>
                <w:szCs w:val="21"/>
              </w:rPr>
            </w:r>
            <w:r>
              <w:rPr>
                <w:rFonts w:hAnsi="宋体"/>
                <w:szCs w:val="21"/>
              </w:rPr>
            </w:r>
          </w:p>
        </w:tc>
      </w:tr>
      <w:tr>
        <w:trPr>
          <w:cantSplit/>
          <w:trHeight w:val="295" w:hRule="exact"/>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3"/>
            <w:tcBorders>
              <w:top w:val="single" w:color="auto" w:sz="4" w:space="0"/>
              <w:left w:val="single" w:color="auto" w:sz="4" w:space="0"/>
              <w:bottom w:val="single" w:color="auto" w:sz="4" w:space="0"/>
              <w:right w:val="single" w:color="auto" w:sz="4" w:space="0"/>
            </w:tcBorders>
            <w:tcW w:w="1971" w:type="pct"/>
            <w:vAlign w:val="center"/>
            <w:textDirection w:val="lrTb"/>
          </w:tcPr>
          <w:p>
            <w:pPr>
              <w:pStyle w:val="754"/>
              <w:pBdr/>
              <w:spacing/>
              <w:ind w:firstLine="819"/>
              <w:rPr>
                <w:rFonts w:hAnsi="宋体"/>
                <w:szCs w:val="21"/>
              </w:rPr>
            </w:pPr>
            <w:r>
              <w:rPr>
                <w:rFonts w:hint="eastAsia" w:hAnsi="宋体"/>
                <w:szCs w:val="21"/>
              </w:rPr>
              <w:t xml:space="preserve">占用</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54"/>
              <w:pBdr/>
              <w:spacing/>
              <w:ind/>
              <w:jc w:val="center"/>
              <w:rPr>
                <w:rFonts w:hAnsi="宋体"/>
                <w:szCs w:val="21"/>
              </w:rPr>
            </w:pPr>
            <w:r>
              <w:rPr>
                <w:rFonts w:hint="eastAsia" w:hAnsi="宋体"/>
                <w:szCs w:val="21"/>
              </w:rPr>
              <w:t xml:space="preserve">0.2230</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947" w:type="pct"/>
            <w:vAlign w:val="center"/>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027" w:type="pct"/>
            <w:vAlign w:val="center"/>
            <w:textDirection w:val="lrTb"/>
          </w:tcPr>
          <w:p>
            <w:pPr>
              <w:pStyle w:val="754"/>
              <w:pBdr/>
              <w:spacing/>
              <w:ind/>
              <w:jc w:val="center"/>
              <w:rPr>
                <w:rFonts w:hAnsi="宋体"/>
                <w:szCs w:val="21"/>
              </w:rPr>
            </w:pPr>
            <w:r>
              <w:rPr>
                <w:rFonts w:hint="eastAsia" w:hAnsi="宋体"/>
                <w:szCs w:val="21"/>
              </w:rPr>
              <w:t xml:space="preserve">0.22</w:t>
            </w:r>
            <w:r>
              <w:rPr>
                <w:rFonts w:hAnsi="宋体"/>
                <w:szCs w:val="21"/>
              </w:rPr>
              <w:t xml:space="preserve">30</w:t>
            </w:r>
            <w:r>
              <w:rPr>
                <w:rFonts w:hAnsi="宋体"/>
                <w:szCs w:val="21"/>
              </w:rPr>
            </w:r>
            <w:r>
              <w:rPr>
                <w:rFonts w:hAnsi="宋体"/>
                <w:szCs w:val="21"/>
              </w:rPr>
            </w:r>
          </w:p>
        </w:tc>
      </w:tr>
      <w:tr>
        <w:trPr>
          <w:cantSplit/>
          <w:trHeight w:val="295" w:hRule="exact"/>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3"/>
            <w:tcBorders>
              <w:top w:val="single" w:color="auto" w:sz="4" w:space="0"/>
              <w:left w:val="single" w:color="auto" w:sz="4" w:space="0"/>
              <w:bottom w:val="single" w:color="auto" w:sz="4" w:space="0"/>
              <w:right w:val="single" w:color="auto" w:sz="4" w:space="0"/>
            </w:tcBorders>
            <w:tcW w:w="1971" w:type="pct"/>
            <w:vAlign w:val="center"/>
            <w:textDirection w:val="lrTb"/>
          </w:tcPr>
          <w:p>
            <w:pPr>
              <w:pStyle w:val="754"/>
              <w:pBdr/>
              <w:spacing/>
              <w:ind/>
              <w:jc w:val="center"/>
              <w:rPr>
                <w:rFonts w:hAnsi="宋体"/>
                <w:szCs w:val="21"/>
              </w:rPr>
            </w:pPr>
            <w:r>
              <w:rPr>
                <w:rFonts w:hint="eastAsia" w:hAnsi="宋体"/>
                <w:szCs w:val="21"/>
              </w:rPr>
              <w:t xml:space="preserve">合计</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54"/>
              <w:pBdr/>
              <w:spacing/>
              <w:ind/>
              <w:jc w:val="center"/>
              <w:rPr>
                <w:rFonts w:hAnsi="宋体"/>
                <w:szCs w:val="21"/>
              </w:rPr>
            </w:pPr>
            <w:r>
              <w:rPr>
                <w:rFonts w:hint="eastAsia" w:hAnsi="宋体"/>
                <w:szCs w:val="21"/>
              </w:rPr>
              <w:t xml:space="preserve">59.2631</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947" w:type="pct"/>
            <w:vAlign w:val="center"/>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027" w:type="pct"/>
            <w:vAlign w:val="center"/>
            <w:textDirection w:val="lrTb"/>
          </w:tcPr>
          <w:p>
            <w:pPr>
              <w:pStyle w:val="754"/>
              <w:pBdr/>
              <w:spacing/>
              <w:ind/>
              <w:jc w:val="center"/>
              <w:rPr>
                <w:rFonts w:hAnsi="宋体"/>
                <w:szCs w:val="21"/>
              </w:rPr>
            </w:pPr>
            <w:r>
              <w:rPr>
                <w:rFonts w:hint="eastAsia" w:hAnsi="宋体"/>
                <w:szCs w:val="21"/>
              </w:rPr>
              <w:t xml:space="preserve">5</w:t>
            </w:r>
            <w:r>
              <w:rPr>
                <w:rFonts w:hAnsi="宋体"/>
                <w:szCs w:val="21"/>
              </w:rPr>
              <w:t xml:space="preserve">7.0193</w:t>
            </w:r>
            <w:r>
              <w:rPr>
                <w:rFonts w:hAnsi="宋体"/>
                <w:szCs w:val="21"/>
              </w:rPr>
            </w:r>
            <w:r>
              <w:rPr>
                <w:rFonts w:hAnsi="宋体"/>
                <w:szCs w:val="21"/>
              </w:rPr>
            </w:r>
          </w:p>
        </w:tc>
      </w:tr>
      <w:tr>
        <w:trPr>
          <w:cantSplit/>
          <w:trHeight w:val="295" w:hRule="exact"/>
        </w:trPr>
        <w:tc>
          <w:tcPr>
            <w:tcBorders>
              <w:top w:val="single" w:color="auto" w:sz="4" w:space="0"/>
              <w:left w:val="single" w:color="auto" w:sz="4" w:space="0"/>
              <w:bottom w:val="single" w:color="auto" w:sz="4" w:space="0"/>
              <w:right w:val="single" w:color="auto" w:sz="4" w:space="0"/>
            </w:tcBorders>
            <w:tcW w:w="339" w:type="pct"/>
            <w:vAlign w:val="center"/>
            <w:vMerge w:val="restart"/>
            <w:textDirection w:val="lrTb"/>
          </w:tcPr>
          <w:p>
            <w:pPr>
              <w:pStyle w:val="754"/>
              <w:pBdr/>
              <w:spacing/>
              <w:ind/>
              <w:jc w:val="center"/>
              <w:rPr>
                <w:rFonts w:hAnsi="宋体"/>
                <w:szCs w:val="21"/>
              </w:rPr>
            </w:pPr>
            <w:r>
              <w:rPr>
                <w:rFonts w:hint="eastAsia" w:hAnsi="宋体"/>
                <w:szCs w:val="21"/>
              </w:rPr>
              <w:t xml:space="preserve">复</w:t>
            </w: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垦</w:t>
            </w: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土</w:t>
            </w: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地</w:t>
            </w: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面</w:t>
            </w: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积</w:t>
            </w: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28" w:type="pct"/>
            <w:vAlign w:val="center"/>
            <w:textDirection w:val="lrTb"/>
          </w:tcPr>
          <w:p>
            <w:pPr>
              <w:pStyle w:val="754"/>
              <w:pBdr/>
              <w:spacing/>
              <w:ind/>
              <w:jc w:val="center"/>
              <w:rPr>
                <w:rFonts w:hAnsi="宋体"/>
                <w:szCs w:val="21"/>
              </w:rPr>
            </w:pPr>
            <w:r>
              <w:rPr>
                <w:rFonts w:hint="eastAsia" w:hAnsi="宋体"/>
                <w:szCs w:val="21"/>
              </w:rPr>
              <w:t xml:space="preserve">一级地类</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343" w:type="pct"/>
            <w:vAlign w:val="center"/>
            <w:textDirection w:val="lrTb"/>
          </w:tcPr>
          <w:p>
            <w:pPr>
              <w:pStyle w:val="754"/>
              <w:pBdr/>
              <w:spacing/>
              <w:ind/>
              <w:jc w:val="center"/>
              <w:rPr>
                <w:rFonts w:hAnsi="宋体"/>
                <w:szCs w:val="21"/>
              </w:rPr>
            </w:pPr>
            <w:r>
              <w:rPr>
                <w:rFonts w:hint="eastAsia" w:hAnsi="宋体"/>
                <w:szCs w:val="21"/>
              </w:rPr>
              <w:t xml:space="preserve">二级地类</w:t>
            </w:r>
            <w:r>
              <w:rPr>
                <w:rFonts w:hAnsi="宋体"/>
                <w:szCs w:val="21"/>
              </w:rPr>
            </w:r>
            <w:r>
              <w:rPr>
                <w:rFonts w:hAnsi="宋体"/>
                <w:szCs w:val="21"/>
              </w:rPr>
            </w:r>
          </w:p>
        </w:tc>
        <w:tc>
          <w:tcPr>
            <w:gridSpan w:val="3"/>
            <w:tcBorders>
              <w:top w:val="single" w:color="auto" w:sz="4" w:space="0"/>
              <w:left w:val="single" w:color="auto" w:sz="4" w:space="0"/>
              <w:bottom w:val="single" w:color="auto" w:sz="4" w:space="0"/>
              <w:right w:val="single" w:color="auto" w:sz="4" w:space="0"/>
            </w:tcBorders>
            <w:tcW w:w="1663" w:type="pct"/>
            <w:vAlign w:val="center"/>
            <w:textDirection w:val="lrTb"/>
          </w:tcPr>
          <w:p>
            <w:pPr>
              <w:pStyle w:val="754"/>
              <w:pBdr/>
              <w:spacing/>
              <w:ind/>
              <w:jc w:val="center"/>
              <w:rPr>
                <w:rFonts w:hAnsi="宋体"/>
                <w:szCs w:val="21"/>
              </w:rPr>
            </w:pPr>
            <w:r>
              <w:rPr>
                <w:rFonts w:hint="eastAsia" w:hAnsi="宋体"/>
                <w:szCs w:val="21"/>
              </w:rPr>
              <w:t xml:space="preserve">已复垦</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027" w:type="pct"/>
            <w:vAlign w:val="center"/>
            <w:textDirection w:val="lrTb"/>
          </w:tcPr>
          <w:p>
            <w:pPr>
              <w:pStyle w:val="754"/>
              <w:pBdr/>
              <w:spacing/>
              <w:ind/>
              <w:jc w:val="center"/>
              <w:rPr>
                <w:rFonts w:hAnsi="宋体"/>
                <w:szCs w:val="21"/>
              </w:rPr>
            </w:pPr>
            <w:r>
              <w:rPr>
                <w:rFonts w:hint="eastAsia" w:hAnsi="宋体"/>
                <w:szCs w:val="21"/>
              </w:rPr>
              <w:t xml:space="preserve">拟复垦</w:t>
            </w:r>
            <w:r>
              <w:rPr>
                <w:rFonts w:hAnsi="宋体"/>
                <w:szCs w:val="21"/>
              </w:rPr>
            </w:r>
            <w:r>
              <w:rPr>
                <w:rFonts w:hAnsi="宋体"/>
                <w:szCs w:val="21"/>
              </w:rPr>
            </w:r>
          </w:p>
        </w:tc>
      </w:tr>
      <w:tr>
        <w:trPr>
          <w:cantSplit/>
          <w:trHeight w:val="295" w:hRule="exact"/>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28" w:type="pct"/>
            <w:vAlign w:val="center"/>
            <w:vMerge w:val="restart"/>
            <w:textDirection w:val="lrTb"/>
          </w:tcPr>
          <w:p>
            <w:pPr>
              <w:pStyle w:val="754"/>
              <w:pBdr/>
              <w:spacing/>
              <w:ind/>
              <w:jc w:val="center"/>
              <w:rPr>
                <w:rFonts w:hAnsi="宋体"/>
                <w:szCs w:val="21"/>
              </w:rPr>
            </w:pPr>
            <w:r>
              <w:rPr>
                <w:rFonts w:hint="eastAsia" w:hAnsi="宋体"/>
                <w:szCs w:val="21"/>
              </w:rPr>
              <w:t xml:space="preserve">耕地</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343" w:type="pct"/>
            <w:vAlign w:val="center"/>
            <w:textDirection w:val="lrTb"/>
          </w:tcPr>
          <w:p>
            <w:pPr>
              <w:pStyle w:val="754"/>
              <w:pBdr/>
              <w:spacing/>
              <w:ind/>
              <w:jc w:val="center"/>
              <w:rPr>
                <w:rFonts w:hAnsi="宋体"/>
                <w:szCs w:val="21"/>
              </w:rPr>
            </w:pPr>
            <w:r>
              <w:rPr>
                <w:rFonts w:hint="eastAsia" w:hAnsi="宋体"/>
                <w:szCs w:val="21"/>
              </w:rPr>
              <w:t xml:space="preserve">水浇地</w:t>
            </w:r>
            <w:r>
              <w:rPr>
                <w:rFonts w:hAnsi="宋体"/>
                <w:szCs w:val="21"/>
              </w:rPr>
            </w:r>
            <w:r>
              <w:rPr>
                <w:rFonts w:hAnsi="宋体"/>
                <w:szCs w:val="21"/>
              </w:rPr>
            </w:r>
          </w:p>
        </w:tc>
        <w:tc>
          <w:tcPr>
            <w:gridSpan w:val="3"/>
            <w:tcBorders>
              <w:top w:val="single" w:color="auto" w:sz="4" w:space="0"/>
              <w:left w:val="single" w:color="auto" w:sz="4" w:space="0"/>
              <w:bottom w:val="single" w:color="auto" w:sz="4" w:space="0"/>
              <w:right w:val="single" w:color="auto" w:sz="4" w:space="0"/>
            </w:tcBorders>
            <w:tcW w:w="1663" w:type="pct"/>
            <w:vAlign w:val="center"/>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027" w:type="pct"/>
            <w:vAlign w:val="center"/>
            <w:textDirection w:val="lrTb"/>
          </w:tcPr>
          <w:p>
            <w:pPr>
              <w:pStyle w:val="754"/>
              <w:pBdr/>
              <w:spacing/>
              <w:ind/>
              <w:jc w:val="center"/>
              <w:rPr>
                <w:rFonts w:hAnsi="宋体"/>
                <w:szCs w:val="21"/>
              </w:rPr>
            </w:pPr>
            <w:r>
              <w:rPr>
                <w:rFonts w:hint="eastAsia" w:hAnsi="宋体"/>
                <w:szCs w:val="21"/>
              </w:rPr>
              <w:t xml:space="preserve">0.086</w:t>
            </w:r>
            <w:r>
              <w:rPr>
                <w:rFonts w:hAnsi="宋体"/>
                <w:szCs w:val="21"/>
              </w:rPr>
              <w:t xml:space="preserve">0</w:t>
            </w:r>
            <w:r>
              <w:rPr>
                <w:rFonts w:hAnsi="宋体"/>
                <w:szCs w:val="21"/>
              </w:rPr>
            </w:r>
            <w:r>
              <w:rPr>
                <w:rFonts w:hAnsi="宋体"/>
                <w:szCs w:val="21"/>
              </w:rPr>
            </w:r>
          </w:p>
        </w:tc>
      </w:tr>
      <w:tr>
        <w:trPr>
          <w:cantSplit/>
          <w:trHeight w:val="295" w:hRule="exact"/>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28"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343" w:type="pct"/>
            <w:vAlign w:val="center"/>
            <w:textDirection w:val="lrTb"/>
          </w:tcPr>
          <w:p>
            <w:pPr>
              <w:pStyle w:val="754"/>
              <w:pBdr/>
              <w:spacing/>
              <w:ind/>
              <w:jc w:val="center"/>
              <w:rPr>
                <w:rFonts w:hAnsi="宋体"/>
                <w:szCs w:val="21"/>
              </w:rPr>
            </w:pPr>
            <w:r>
              <w:rPr>
                <w:rFonts w:hint="eastAsia" w:hAnsi="宋体"/>
                <w:szCs w:val="21"/>
              </w:rPr>
              <w:t xml:space="preserve">旱地</w:t>
            </w:r>
            <w:r>
              <w:rPr>
                <w:rFonts w:hAnsi="宋体"/>
                <w:szCs w:val="21"/>
              </w:rPr>
            </w:r>
            <w:r>
              <w:rPr>
                <w:rFonts w:hAnsi="宋体"/>
                <w:szCs w:val="21"/>
              </w:rPr>
            </w:r>
          </w:p>
        </w:tc>
        <w:tc>
          <w:tcPr>
            <w:gridSpan w:val="3"/>
            <w:tcBorders>
              <w:top w:val="single" w:color="auto" w:sz="4" w:space="0"/>
              <w:left w:val="single" w:color="auto" w:sz="4" w:space="0"/>
              <w:bottom w:val="single" w:color="auto" w:sz="4" w:space="0"/>
              <w:right w:val="single" w:color="auto" w:sz="4" w:space="0"/>
            </w:tcBorders>
            <w:tcW w:w="1663" w:type="pct"/>
            <w:vAlign w:val="center"/>
            <w:textDirection w:val="lrTb"/>
          </w:tcPr>
          <w:p>
            <w:pPr>
              <w:pStyle w:val="754"/>
              <w:pBdr/>
              <w:spacing/>
              <w:ind/>
              <w:jc w:val="center"/>
              <w:rPr>
                <w:rFonts w:hAnsi="宋体"/>
                <w:szCs w:val="21"/>
              </w:rPr>
            </w:pPr>
            <w:r>
              <w:rPr>
                <w:rFonts w:hint="eastAsia" w:hAnsi="宋体"/>
                <w:szCs w:val="21"/>
              </w:rPr>
              <w:t xml:space="preserve">-</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027" w:type="pct"/>
            <w:vAlign w:val="center"/>
            <w:textDirection w:val="lrTb"/>
          </w:tcPr>
          <w:p>
            <w:pPr>
              <w:pStyle w:val="754"/>
              <w:pBdr/>
              <w:spacing/>
              <w:ind/>
              <w:jc w:val="center"/>
              <w:rPr>
                <w:rFonts w:hAnsi="宋体"/>
                <w:szCs w:val="21"/>
              </w:rPr>
            </w:pPr>
            <w:r>
              <w:rPr>
                <w:rFonts w:hint="eastAsia" w:hAnsi="宋体"/>
                <w:szCs w:val="21"/>
              </w:rPr>
              <w:t xml:space="preserve">7.4709</w:t>
            </w:r>
            <w:r>
              <w:rPr>
                <w:rFonts w:hAnsi="宋体"/>
                <w:szCs w:val="21"/>
              </w:rPr>
            </w:r>
            <w:r>
              <w:rPr>
                <w:rFonts w:hAnsi="宋体"/>
                <w:szCs w:val="21"/>
              </w:rPr>
            </w:r>
          </w:p>
        </w:tc>
      </w:tr>
      <w:tr>
        <w:trPr>
          <w:cantSplit/>
          <w:trHeight w:val="295" w:hRule="exact"/>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28" w:type="pct"/>
            <w:vAlign w:val="center"/>
            <w:textDirection w:val="lrTb"/>
          </w:tcPr>
          <w:p>
            <w:pPr>
              <w:pStyle w:val="754"/>
              <w:pBdr/>
              <w:spacing/>
              <w:ind/>
              <w:jc w:val="center"/>
              <w:rPr>
                <w:rFonts w:hAnsi="宋体"/>
                <w:szCs w:val="21"/>
              </w:rPr>
            </w:pPr>
            <w:r>
              <w:rPr>
                <w:rFonts w:hint="eastAsia" w:hAnsi="宋体"/>
                <w:szCs w:val="21"/>
              </w:rPr>
              <w:t xml:space="preserve">园地</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343" w:type="pct"/>
            <w:vAlign w:val="center"/>
            <w:textDirection w:val="lrTb"/>
          </w:tcPr>
          <w:p>
            <w:pPr>
              <w:pStyle w:val="754"/>
              <w:pBdr/>
              <w:spacing/>
              <w:ind/>
              <w:jc w:val="center"/>
              <w:rPr>
                <w:rFonts w:hAnsi="宋体"/>
                <w:szCs w:val="21"/>
              </w:rPr>
            </w:pPr>
            <w:r>
              <w:rPr>
                <w:rFonts w:hint="eastAsia" w:hAnsi="宋体"/>
                <w:szCs w:val="21"/>
              </w:rPr>
              <w:t xml:space="preserve">果园</w:t>
            </w:r>
            <w:r>
              <w:rPr>
                <w:rFonts w:hAnsi="宋体"/>
                <w:szCs w:val="21"/>
              </w:rPr>
            </w:r>
            <w:r>
              <w:rPr>
                <w:rFonts w:hAnsi="宋体"/>
                <w:szCs w:val="21"/>
              </w:rPr>
            </w:r>
          </w:p>
        </w:tc>
        <w:tc>
          <w:tcPr>
            <w:gridSpan w:val="3"/>
            <w:tcBorders>
              <w:top w:val="single" w:color="auto" w:sz="4" w:space="0"/>
              <w:left w:val="single" w:color="auto" w:sz="4" w:space="0"/>
              <w:bottom w:val="single" w:color="auto" w:sz="4" w:space="0"/>
              <w:right w:val="single" w:color="auto" w:sz="4" w:space="0"/>
            </w:tcBorders>
            <w:tcW w:w="1663" w:type="pct"/>
            <w:vAlign w:val="center"/>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027" w:type="pct"/>
            <w:vAlign w:val="center"/>
            <w:textDirection w:val="lrTb"/>
          </w:tcPr>
          <w:p>
            <w:pPr>
              <w:pStyle w:val="754"/>
              <w:pBdr/>
              <w:spacing/>
              <w:ind/>
              <w:jc w:val="center"/>
              <w:rPr>
                <w:rFonts w:hAnsi="宋体"/>
                <w:szCs w:val="21"/>
              </w:rPr>
            </w:pPr>
            <w:r>
              <w:rPr>
                <w:rFonts w:hint="eastAsia" w:hAnsi="宋体"/>
                <w:szCs w:val="21"/>
              </w:rPr>
              <w:t xml:space="preserve">34.6926</w:t>
            </w:r>
            <w:r>
              <w:rPr>
                <w:rFonts w:hAnsi="宋体"/>
                <w:szCs w:val="21"/>
              </w:rPr>
            </w:r>
            <w:r>
              <w:rPr>
                <w:rFonts w:hAnsi="宋体"/>
                <w:szCs w:val="21"/>
              </w:rPr>
            </w:r>
          </w:p>
        </w:tc>
      </w:tr>
      <w:tr>
        <w:trPr>
          <w:cantSplit/>
          <w:trHeight w:val="295" w:hRule="exact"/>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28" w:type="pct"/>
            <w:vAlign w:val="center"/>
            <w:textDirection w:val="lrTb"/>
          </w:tcPr>
          <w:p>
            <w:pPr>
              <w:pStyle w:val="754"/>
              <w:pBdr/>
              <w:spacing/>
              <w:ind/>
              <w:jc w:val="center"/>
              <w:rPr>
                <w:rFonts w:hAnsi="宋体"/>
                <w:szCs w:val="21"/>
              </w:rPr>
            </w:pPr>
            <w:r>
              <w:rPr>
                <w:rFonts w:hint="eastAsia" w:hAnsi="宋体"/>
                <w:szCs w:val="21"/>
              </w:rPr>
              <w:t xml:space="preserve">林地</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343" w:type="pct"/>
            <w:vAlign w:val="center"/>
            <w:textDirection w:val="lrTb"/>
          </w:tcPr>
          <w:p>
            <w:pPr>
              <w:pStyle w:val="754"/>
              <w:pBdr/>
              <w:spacing/>
              <w:ind/>
              <w:jc w:val="center"/>
              <w:rPr>
                <w:rFonts w:hAnsi="宋体"/>
                <w:szCs w:val="21"/>
              </w:rPr>
            </w:pPr>
            <w:r>
              <w:rPr>
                <w:rFonts w:hint="eastAsia" w:hAnsi="宋体"/>
                <w:szCs w:val="21"/>
              </w:rPr>
              <w:t xml:space="preserve">乔木林地</w:t>
            </w:r>
            <w:r>
              <w:rPr>
                <w:rFonts w:hAnsi="宋体"/>
                <w:szCs w:val="21"/>
              </w:rPr>
            </w:r>
            <w:r>
              <w:rPr>
                <w:rFonts w:hAnsi="宋体"/>
                <w:szCs w:val="21"/>
              </w:rPr>
            </w:r>
          </w:p>
        </w:tc>
        <w:tc>
          <w:tcPr>
            <w:gridSpan w:val="3"/>
            <w:tcBorders>
              <w:top w:val="single" w:color="auto" w:sz="4" w:space="0"/>
              <w:left w:val="single" w:color="auto" w:sz="4" w:space="0"/>
              <w:bottom w:val="single" w:color="auto" w:sz="4" w:space="0"/>
              <w:right w:val="single" w:color="auto" w:sz="4" w:space="0"/>
            </w:tcBorders>
            <w:tcW w:w="1663" w:type="pct"/>
            <w:vAlign w:val="center"/>
            <w:textDirection w:val="lrTb"/>
          </w:tcPr>
          <w:p>
            <w:pPr>
              <w:pStyle w:val="754"/>
              <w:pBdr/>
              <w:spacing/>
              <w:ind/>
              <w:jc w:val="center"/>
              <w:rPr>
                <w:rFonts w:hAnsi="宋体"/>
                <w:szCs w:val="21"/>
              </w:rPr>
            </w:pPr>
            <w:r>
              <w:rPr>
                <w:rFonts w:hint="eastAsia" w:hAnsi="宋体"/>
                <w:szCs w:val="21"/>
              </w:rPr>
              <w:t xml:space="preserve">-</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027" w:type="pct"/>
            <w:vAlign w:val="center"/>
            <w:textDirection w:val="lrTb"/>
          </w:tcPr>
          <w:p>
            <w:pPr>
              <w:pStyle w:val="754"/>
              <w:pBdr/>
              <w:spacing/>
              <w:ind/>
              <w:jc w:val="center"/>
              <w:rPr>
                <w:rFonts w:hAnsi="宋体"/>
                <w:szCs w:val="21"/>
              </w:rPr>
            </w:pPr>
            <w:r>
              <w:rPr>
                <w:rFonts w:hAnsi="宋体"/>
                <w:szCs w:val="21"/>
              </w:rPr>
              <w:t xml:space="preserve">12.9579</w:t>
            </w:r>
            <w:r>
              <w:rPr>
                <w:rFonts w:hAnsi="宋体"/>
                <w:szCs w:val="21"/>
              </w:rPr>
            </w:r>
            <w:r>
              <w:rPr>
                <w:rFonts w:hAnsi="宋体"/>
                <w:szCs w:val="21"/>
              </w:rPr>
            </w:r>
          </w:p>
        </w:tc>
      </w:tr>
      <w:tr>
        <w:trPr>
          <w:cantSplit/>
          <w:trHeight w:val="295" w:hRule="exact"/>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28" w:type="pct"/>
            <w:vAlign w:val="center"/>
            <w:vMerge w:val="restart"/>
            <w:textDirection w:val="lrTb"/>
          </w:tcPr>
          <w:p>
            <w:pPr>
              <w:pStyle w:val="754"/>
              <w:pBdr/>
              <w:spacing/>
              <w:ind/>
              <w:jc w:val="center"/>
              <w:rPr>
                <w:rFonts w:hAnsi="宋体"/>
                <w:szCs w:val="21"/>
              </w:rPr>
            </w:pPr>
            <w:r>
              <w:rPr>
                <w:rFonts w:hint="eastAsia" w:hAnsi="宋体"/>
                <w:szCs w:val="21"/>
              </w:rPr>
              <w:t xml:space="preserve">交通运输用地</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343" w:type="pct"/>
            <w:vAlign w:val="center"/>
            <w:textDirection w:val="lrTb"/>
          </w:tcPr>
          <w:p>
            <w:pPr>
              <w:pStyle w:val="754"/>
              <w:pBdr/>
              <w:spacing/>
              <w:ind/>
              <w:jc w:val="center"/>
              <w:rPr>
                <w:rFonts w:hAnsi="宋体"/>
                <w:szCs w:val="21"/>
              </w:rPr>
            </w:pPr>
            <w:r>
              <w:rPr>
                <w:rFonts w:hint="eastAsia" w:hAnsi="宋体"/>
                <w:szCs w:val="21"/>
              </w:rPr>
              <w:t xml:space="preserve">公路用地</w:t>
            </w:r>
            <w:r>
              <w:rPr>
                <w:rFonts w:hAnsi="宋体"/>
                <w:szCs w:val="21"/>
              </w:rPr>
            </w:r>
            <w:r>
              <w:rPr>
                <w:rFonts w:hAnsi="宋体"/>
                <w:szCs w:val="21"/>
              </w:rPr>
            </w:r>
          </w:p>
        </w:tc>
        <w:tc>
          <w:tcPr>
            <w:gridSpan w:val="3"/>
            <w:tcBorders>
              <w:top w:val="single" w:color="auto" w:sz="4" w:space="0"/>
              <w:left w:val="single" w:color="auto" w:sz="4" w:space="0"/>
              <w:bottom w:val="single" w:color="auto" w:sz="4" w:space="0"/>
              <w:right w:val="single" w:color="auto" w:sz="4" w:space="0"/>
            </w:tcBorders>
            <w:tcW w:w="1663" w:type="pct"/>
            <w:vAlign w:val="center"/>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027" w:type="pct"/>
            <w:vAlign w:val="center"/>
            <w:textDirection w:val="lrTb"/>
          </w:tcPr>
          <w:p>
            <w:pPr>
              <w:pStyle w:val="754"/>
              <w:pBdr/>
              <w:spacing/>
              <w:ind/>
              <w:jc w:val="center"/>
              <w:rPr>
                <w:rFonts w:hAnsi="宋体"/>
                <w:szCs w:val="21"/>
              </w:rPr>
            </w:pPr>
            <w:r>
              <w:rPr>
                <w:rFonts w:hint="eastAsia" w:hAnsi="宋体"/>
                <w:szCs w:val="21"/>
              </w:rPr>
              <w:t xml:space="preserve">1.5906</w:t>
            </w:r>
            <w:r>
              <w:rPr>
                <w:rFonts w:hAnsi="宋体"/>
                <w:szCs w:val="21"/>
              </w:rPr>
            </w:r>
            <w:r>
              <w:rPr>
                <w:rFonts w:hAnsi="宋体"/>
                <w:szCs w:val="21"/>
              </w:rPr>
            </w:r>
          </w:p>
        </w:tc>
      </w:tr>
      <w:tr>
        <w:trPr>
          <w:cantSplit/>
          <w:trHeight w:val="295" w:hRule="exact"/>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28"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343" w:type="pct"/>
            <w:vAlign w:val="center"/>
            <w:textDirection w:val="lrTb"/>
          </w:tcPr>
          <w:p>
            <w:pPr>
              <w:pStyle w:val="754"/>
              <w:pBdr/>
              <w:spacing/>
              <w:ind/>
              <w:jc w:val="center"/>
              <w:rPr>
                <w:rFonts w:hAnsi="宋体"/>
                <w:szCs w:val="21"/>
              </w:rPr>
            </w:pPr>
            <w:r>
              <w:rPr>
                <w:rFonts w:hint="eastAsia" w:hAnsi="宋体"/>
                <w:szCs w:val="21"/>
              </w:rPr>
              <w:t xml:space="preserve">农村道路</w:t>
            </w:r>
            <w:r>
              <w:rPr>
                <w:rFonts w:hAnsi="宋体"/>
                <w:szCs w:val="21"/>
              </w:rPr>
            </w:r>
            <w:r>
              <w:rPr>
                <w:rFonts w:hAnsi="宋体"/>
                <w:szCs w:val="21"/>
              </w:rPr>
            </w:r>
          </w:p>
        </w:tc>
        <w:tc>
          <w:tcPr>
            <w:gridSpan w:val="3"/>
            <w:tcBorders>
              <w:top w:val="single" w:color="auto" w:sz="4" w:space="0"/>
              <w:left w:val="single" w:color="auto" w:sz="4" w:space="0"/>
              <w:bottom w:val="single" w:color="auto" w:sz="4" w:space="0"/>
              <w:right w:val="single" w:color="auto" w:sz="4" w:space="0"/>
            </w:tcBorders>
            <w:tcW w:w="1663" w:type="pct"/>
            <w:vAlign w:val="center"/>
            <w:textDirection w:val="lrTb"/>
          </w:tcPr>
          <w:p>
            <w:pPr>
              <w:pStyle w:val="754"/>
              <w:pBdr/>
              <w:spacing/>
              <w:ind/>
              <w:jc w:val="center"/>
              <w:rPr>
                <w:rFonts w:hAnsi="宋体"/>
                <w:szCs w:val="21"/>
              </w:rPr>
            </w:pP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027" w:type="pct"/>
            <w:vAlign w:val="center"/>
            <w:textDirection w:val="lrTb"/>
          </w:tcPr>
          <w:p>
            <w:pPr>
              <w:pStyle w:val="754"/>
              <w:pBdr/>
              <w:spacing/>
              <w:ind/>
              <w:jc w:val="center"/>
              <w:rPr>
                <w:rFonts w:hAnsi="宋体"/>
                <w:szCs w:val="21"/>
              </w:rPr>
            </w:pPr>
            <w:r>
              <w:rPr>
                <w:rFonts w:hint="eastAsia" w:hAnsi="宋体"/>
                <w:szCs w:val="21"/>
              </w:rPr>
              <w:t xml:space="preserve">1.4423</w:t>
            </w:r>
            <w:r>
              <w:rPr>
                <w:rFonts w:hAnsi="宋体"/>
                <w:szCs w:val="21"/>
              </w:rPr>
            </w:r>
            <w:r>
              <w:rPr>
                <w:rFonts w:hAnsi="宋体"/>
                <w:szCs w:val="21"/>
              </w:rPr>
            </w:r>
          </w:p>
        </w:tc>
      </w:tr>
      <w:tr>
        <w:trPr>
          <w:cantSplit/>
          <w:trHeight w:val="295" w:hRule="exact"/>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628" w:type="pct"/>
            <w:vAlign w:val="center"/>
            <w:textDirection w:val="lrTb"/>
          </w:tcPr>
          <w:p>
            <w:pPr>
              <w:pStyle w:val="754"/>
              <w:pBdr/>
              <w:spacing/>
              <w:ind/>
              <w:jc w:val="center"/>
              <w:rPr>
                <w:rFonts w:hAnsi="宋体"/>
                <w:szCs w:val="21"/>
              </w:rPr>
            </w:pPr>
            <w:r>
              <w:rPr>
                <w:rFonts w:hint="eastAsia" w:hAnsi="宋体"/>
                <w:szCs w:val="21"/>
              </w:rPr>
              <w:t xml:space="preserve">其他土地</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343" w:type="pct"/>
            <w:vAlign w:val="center"/>
            <w:textDirection w:val="lrTb"/>
          </w:tcPr>
          <w:p>
            <w:pPr>
              <w:pStyle w:val="754"/>
              <w:pBdr/>
              <w:spacing/>
              <w:ind/>
              <w:jc w:val="center"/>
              <w:rPr>
                <w:rFonts w:hAnsi="宋体"/>
                <w:szCs w:val="21"/>
              </w:rPr>
            </w:pPr>
            <w:r>
              <w:rPr>
                <w:rFonts w:hint="eastAsia" w:hAnsi="宋体"/>
                <w:szCs w:val="21"/>
              </w:rPr>
              <w:t xml:space="preserve">田坎</w:t>
            </w:r>
            <w:r>
              <w:rPr>
                <w:rFonts w:hAnsi="宋体"/>
                <w:szCs w:val="21"/>
              </w:rPr>
            </w:r>
            <w:r>
              <w:rPr>
                <w:rFonts w:hAnsi="宋体"/>
                <w:szCs w:val="21"/>
              </w:rPr>
            </w:r>
          </w:p>
        </w:tc>
        <w:tc>
          <w:tcPr>
            <w:gridSpan w:val="3"/>
            <w:tcBorders>
              <w:top w:val="single" w:color="auto" w:sz="4" w:space="0"/>
              <w:left w:val="single" w:color="auto" w:sz="4" w:space="0"/>
              <w:bottom w:val="single" w:color="auto" w:sz="4" w:space="0"/>
              <w:right w:val="single" w:color="auto" w:sz="4" w:space="0"/>
            </w:tcBorders>
            <w:tcW w:w="1663" w:type="pct"/>
            <w:vAlign w:val="center"/>
            <w:textDirection w:val="lrTb"/>
          </w:tcPr>
          <w:p>
            <w:pPr>
              <w:pStyle w:val="754"/>
              <w:pBdr/>
              <w:spacing/>
              <w:ind/>
              <w:jc w:val="center"/>
              <w:rPr>
                <w:rFonts w:hAnsi="宋体"/>
                <w:szCs w:val="21"/>
              </w:rPr>
            </w:pPr>
            <w:r>
              <w:rPr>
                <w:rFonts w:hint="eastAsia" w:hAnsi="宋体"/>
                <w:szCs w:val="21"/>
              </w:rPr>
              <w:t xml:space="preserve">-</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027" w:type="pct"/>
            <w:vAlign w:val="center"/>
            <w:textDirection w:val="lrTb"/>
          </w:tcPr>
          <w:p>
            <w:pPr>
              <w:pStyle w:val="754"/>
              <w:pBdr/>
              <w:spacing/>
              <w:ind/>
              <w:jc w:val="center"/>
              <w:rPr>
                <w:rFonts w:hAnsi="宋体"/>
                <w:szCs w:val="21"/>
              </w:rPr>
            </w:pPr>
            <w:r>
              <w:rPr>
                <w:rFonts w:hAnsi="宋体"/>
                <w:szCs w:val="21"/>
              </w:rPr>
              <w:t xml:space="preserve">0.7998</w:t>
            </w:r>
            <w:r>
              <w:rPr>
                <w:rFonts w:hAnsi="宋体"/>
                <w:szCs w:val="21"/>
              </w:rPr>
            </w:r>
            <w:r>
              <w:rPr>
                <w:rFonts w:hAnsi="宋体"/>
                <w:szCs w:val="21"/>
              </w:rPr>
            </w:r>
          </w:p>
        </w:tc>
      </w:tr>
      <w:tr>
        <w:trPr>
          <w:cantSplit/>
          <w:trHeight w:val="295" w:hRule="exact"/>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3"/>
            <w:tcBorders>
              <w:top w:val="single" w:color="auto" w:sz="4" w:space="0"/>
              <w:left w:val="single" w:color="auto" w:sz="4" w:space="0"/>
              <w:bottom w:val="single" w:color="auto" w:sz="4" w:space="0"/>
              <w:right w:val="single" w:color="auto" w:sz="4" w:space="0"/>
            </w:tcBorders>
            <w:tcW w:w="1971" w:type="pct"/>
            <w:vAlign w:val="center"/>
            <w:textDirection w:val="lrTb"/>
          </w:tcPr>
          <w:p>
            <w:pPr>
              <w:pStyle w:val="754"/>
              <w:pBdr/>
              <w:spacing/>
              <w:ind/>
              <w:jc w:val="center"/>
              <w:rPr>
                <w:rFonts w:hAnsi="宋体"/>
                <w:szCs w:val="21"/>
              </w:rPr>
            </w:pPr>
            <w:r>
              <w:rPr>
                <w:rFonts w:hint="eastAsia" w:hAnsi="宋体"/>
                <w:szCs w:val="21"/>
              </w:rPr>
              <w:t xml:space="preserve">合计</w:t>
            </w:r>
            <w:r>
              <w:rPr>
                <w:rFonts w:hAnsi="宋体"/>
                <w:szCs w:val="21"/>
              </w:rPr>
            </w:r>
            <w:r>
              <w:rPr>
                <w:rFonts w:hAnsi="宋体"/>
                <w:szCs w:val="21"/>
              </w:rPr>
            </w:r>
          </w:p>
        </w:tc>
        <w:tc>
          <w:tcPr>
            <w:gridSpan w:val="3"/>
            <w:tcBorders>
              <w:top w:val="single" w:color="auto" w:sz="4" w:space="0"/>
              <w:left w:val="single" w:color="auto" w:sz="4" w:space="0"/>
              <w:bottom w:val="single" w:color="auto" w:sz="4" w:space="0"/>
              <w:right w:val="single" w:color="auto" w:sz="4" w:space="0"/>
            </w:tcBorders>
            <w:tcW w:w="1663" w:type="pct"/>
            <w:vAlign w:val="center"/>
            <w:textDirection w:val="lrTb"/>
          </w:tcPr>
          <w:p>
            <w:pPr>
              <w:pStyle w:val="754"/>
              <w:pBdr/>
              <w:spacing/>
              <w:ind/>
              <w:jc w:val="center"/>
              <w:rPr>
                <w:rFonts w:hAnsi="宋体"/>
                <w:szCs w:val="21"/>
              </w:rPr>
            </w:pPr>
            <w:r>
              <w:rPr>
                <w:rFonts w:hint="eastAsia" w:hAnsi="宋体"/>
                <w:szCs w:val="21"/>
              </w:rPr>
              <w:t xml:space="preserve">-</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027" w:type="pct"/>
            <w:vAlign w:val="center"/>
            <w:textDirection w:val="lrTb"/>
          </w:tcPr>
          <w:p>
            <w:pPr>
              <w:pStyle w:val="754"/>
              <w:pBdr/>
              <w:spacing/>
              <w:ind/>
              <w:jc w:val="center"/>
              <w:rPr>
                <w:rFonts w:hAnsi="宋体"/>
                <w:szCs w:val="21"/>
              </w:rPr>
            </w:pPr>
            <w:r>
              <w:rPr>
                <w:rFonts w:hint="eastAsia" w:hAnsi="宋体"/>
                <w:szCs w:val="21"/>
              </w:rPr>
              <w:t xml:space="preserve">59.0401</w:t>
            </w:r>
            <w:r>
              <w:rPr>
                <w:rFonts w:hAnsi="宋体"/>
                <w:szCs w:val="21"/>
              </w:rPr>
            </w:r>
            <w:r>
              <w:rPr>
                <w:rFonts w:hAnsi="宋体"/>
                <w:szCs w:val="21"/>
              </w:rPr>
            </w:r>
          </w:p>
        </w:tc>
      </w:tr>
      <w:tr>
        <w:trPr>
          <w:cantSplit/>
          <w:trHeight w:val="295" w:hRule="exact"/>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6"/>
            <w:tcBorders>
              <w:top w:val="single" w:color="auto" w:sz="4" w:space="0"/>
              <w:left w:val="single" w:color="auto" w:sz="4" w:space="0"/>
              <w:bottom w:val="single" w:color="auto" w:sz="4" w:space="0"/>
              <w:right w:val="single" w:color="auto" w:sz="4" w:space="0"/>
            </w:tcBorders>
            <w:tcW w:w="3634" w:type="pct"/>
            <w:vAlign w:val="center"/>
            <w:textDirection w:val="lrTb"/>
          </w:tcPr>
          <w:p>
            <w:pPr>
              <w:pStyle w:val="754"/>
              <w:pBdr/>
              <w:spacing/>
              <w:ind/>
              <w:jc w:val="center"/>
              <w:rPr>
                <w:rFonts w:hAnsi="宋体"/>
                <w:szCs w:val="21"/>
              </w:rPr>
            </w:pPr>
            <w:r>
              <w:rPr>
                <w:rFonts w:hint="eastAsia" w:hAnsi="宋体"/>
                <w:szCs w:val="21"/>
              </w:rPr>
              <w:t xml:space="preserve">保留截排水沟等设施</w:t>
            </w:r>
            <w:r>
              <w:rPr>
                <w:rFonts w:hAnsi="宋体"/>
                <w:szCs w:val="21"/>
              </w:rPr>
            </w:r>
            <w:r>
              <w:rPr>
                <w:rFonts w:hAnsi="宋体"/>
                <w:szCs w:val="21"/>
              </w:rPr>
            </w:r>
          </w:p>
        </w:tc>
        <w:tc>
          <w:tcPr>
            <w:gridSpan w:val="2"/>
            <w:tcBorders>
              <w:top w:val="single" w:color="auto" w:sz="4" w:space="0"/>
              <w:left w:val="single" w:color="auto" w:sz="4" w:space="0"/>
              <w:bottom w:val="single" w:color="auto" w:sz="4" w:space="0"/>
              <w:right w:val="single" w:color="auto" w:sz="4" w:space="0"/>
            </w:tcBorders>
            <w:tcW w:w="1027" w:type="pct"/>
            <w:vAlign w:val="center"/>
            <w:textDirection w:val="lrTb"/>
          </w:tcPr>
          <w:p>
            <w:pPr>
              <w:pStyle w:val="754"/>
              <w:pBdr/>
              <w:spacing/>
              <w:ind/>
              <w:jc w:val="center"/>
              <w:rPr>
                <w:rFonts w:hAnsi="宋体"/>
                <w:szCs w:val="21"/>
              </w:rPr>
            </w:pPr>
            <w:r>
              <w:rPr>
                <w:rFonts w:hint="eastAsia" w:hAnsi="宋体"/>
                <w:szCs w:val="21"/>
              </w:rPr>
              <w:t xml:space="preserve">0.2230</w:t>
            </w:r>
            <w:r>
              <w:rPr>
                <w:rFonts w:hAnsi="宋体"/>
                <w:szCs w:val="21"/>
              </w:rPr>
            </w:r>
            <w:r>
              <w:rPr>
                <w:rFonts w:hAnsi="宋体"/>
                <w:szCs w:val="21"/>
              </w:rPr>
            </w:r>
          </w:p>
        </w:tc>
      </w:tr>
      <w:tr>
        <w:trPr>
          <w:cantSplit/>
          <w:trHeight w:val="295" w:hRule="exact"/>
        </w:trPr>
        <w:tc>
          <w:tcPr>
            <w:tcBorders>
              <w:bottom w:val="single" w:color="auto" w:sz="4" w:space="0"/>
            </w:tcBorders>
            <w:tcW w:w="339" w:type="pct"/>
            <w:vAlign w:val="center"/>
            <w:vMerge w:val="continue"/>
            <w:textDirection w:val="lrTb"/>
          </w:tcPr>
          <w:p>
            <w:pPr>
              <w:pStyle w:val="754"/>
              <w:pBdr/>
              <w:spacing/>
              <w:ind/>
              <w:jc w:val="center"/>
              <w:rPr>
                <w:rFonts w:hAnsi="宋体"/>
                <w:szCs w:val="21"/>
              </w:rPr>
            </w:pPr>
            <w:r>
              <w:rPr>
                <w:rFonts w:hAnsi="宋体"/>
                <w:szCs w:val="21"/>
              </w:rPr>
            </w:r>
            <w:r>
              <w:rPr>
                <w:rFonts w:hAnsi="宋体"/>
                <w:szCs w:val="21"/>
              </w:rPr>
            </w:r>
          </w:p>
        </w:tc>
        <w:tc>
          <w:tcPr>
            <w:gridSpan w:val="6"/>
            <w:tcBorders>
              <w:bottom w:val="single" w:color="auto" w:sz="4" w:space="0"/>
            </w:tcBorders>
            <w:tcW w:w="3634" w:type="pct"/>
            <w:vAlign w:val="center"/>
            <w:textDirection w:val="lrTb"/>
          </w:tcPr>
          <w:p>
            <w:pPr>
              <w:pStyle w:val="754"/>
              <w:pBdr/>
              <w:spacing/>
              <w:ind/>
              <w:jc w:val="center"/>
              <w:rPr>
                <w:rFonts w:hAnsi="宋体"/>
                <w:szCs w:val="21"/>
              </w:rPr>
            </w:pPr>
            <w:r>
              <w:rPr>
                <w:rFonts w:hint="eastAsia" w:hAnsi="宋体"/>
                <w:szCs w:val="21"/>
              </w:rPr>
              <w:t xml:space="preserve">土地复垦率</w:t>
            </w:r>
            <w:r>
              <w:rPr>
                <w:rFonts w:hAnsi="宋体"/>
                <w:szCs w:val="21"/>
              </w:rPr>
            </w:r>
            <w:r>
              <w:rPr>
                <w:rFonts w:hAnsi="宋体"/>
                <w:szCs w:val="21"/>
              </w:rPr>
            </w:r>
          </w:p>
        </w:tc>
        <w:tc>
          <w:tcPr>
            <w:gridSpan w:val="2"/>
            <w:tcBorders>
              <w:bottom w:val="single" w:color="auto" w:sz="4" w:space="0"/>
            </w:tcBorders>
            <w:tcW w:w="1027" w:type="pct"/>
            <w:vAlign w:val="center"/>
            <w:textDirection w:val="lrTb"/>
          </w:tcPr>
          <w:p>
            <w:pPr>
              <w:pStyle w:val="754"/>
              <w:pBdr/>
              <w:spacing/>
              <w:ind/>
              <w:jc w:val="center"/>
              <w:rPr>
                <w:rFonts w:hAnsi="宋体"/>
                <w:szCs w:val="21"/>
              </w:rPr>
            </w:pPr>
            <w:r>
              <w:rPr>
                <w:rFonts w:hint="eastAsia" w:hAnsi="宋体"/>
                <w:szCs w:val="21"/>
              </w:rPr>
              <w:t xml:space="preserve">99.62%</w:t>
            </w:r>
            <w:r>
              <w:rPr>
                <w:rFonts w:hAnsi="宋体"/>
                <w:szCs w:val="21"/>
              </w:rPr>
            </w:r>
            <w:r>
              <w:rPr>
                <w:rFonts w:hAnsi="宋体"/>
                <w:szCs w:val="21"/>
              </w:rPr>
            </w:r>
          </w:p>
        </w:tc>
      </w:tr>
    </w:tbl>
    <w:p>
      <w:pPr>
        <w:pStyle w:val="754"/>
        <w:pBdr/>
        <w:spacing/>
        <w:ind/>
        <w:jc w:val="center"/>
        <w:rPr>
          <w:rFonts w:hAnsi="宋体"/>
          <w:szCs w:val="21"/>
        </w:rPr>
        <w:sectPr>
          <w:footnotePr/>
          <w:endnotePr>
            <w:numFmt w:val="decimal"/>
          </w:endnotePr>
          <w:type w:val="nextPage"/>
          <w:pgSz w:h="16838" w:orient="portrait" w:w="11906"/>
          <w:pgMar w:top="1440" w:right="1800" w:bottom="1440" w:left="1800" w:header="851" w:footer="992" w:gutter="0"/>
          <w:pgNumType w:fmt="none" w:start="1"/>
          <w:cols w:num="1" w:sep="0" w:space="1701" w:equalWidth="1"/>
        </w:sectPr>
      </w:pPr>
      <w:r>
        <w:rPr>
          <w:rFonts w:hAnsi="宋体"/>
          <w:szCs w:val="21"/>
        </w:rPr>
      </w:r>
      <w:r>
        <w:rPr>
          <w:rFonts w:hAnsi="宋体"/>
          <w:szCs w:val="21"/>
        </w:rPr>
      </w:r>
    </w:p>
    <w:tbl>
      <w:tblPr>
        <w:tblInd w:w="-108" w:type="dxa"/>
        <w:tblW w:w="5000" w:type="pct"/>
        <w:tblCellMar>
          <w:left w:w="108" w:type="dxa"/>
          <w:top w:w="0" w:type="dxa"/>
          <w:right w:w="108" w:type="dxa"/>
          <w:bottom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Look w:val="04A0" w:firstRow="1" w:lastRow="0" w:firstColumn="1" w:lastColumn="0" w:noHBand="0" w:noVBand="1"/>
      </w:tblPr>
      <w:tblGrid>
        <w:gridCol w:w="431"/>
        <w:gridCol w:w="8091"/>
      </w:tblGrid>
      <w:tr>
        <w:trPr>
          <w:trHeight w:val="983"/>
        </w:trPr>
        <w:tc>
          <w:tcPr>
            <w:tcBorders>
              <w:top w:val="single" w:color="auto" w:sz="4" w:space="0"/>
            </w:tcBorders>
            <w:tcW w:w="297" w:type="pct"/>
            <w:vAlign w:val="center"/>
            <w:textDirection w:val="lrTb"/>
          </w:tcPr>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工</w:t>
            </w: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作</w:t>
            </w: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计</w:t>
            </w: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划</w:t>
            </w: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及</w:t>
            </w: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保</w:t>
            </w: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障</w:t>
            </w: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措</w:t>
            </w: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施</w:t>
            </w: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工</w:t>
            </w: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作</w:t>
            </w: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计</w:t>
            </w: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划</w:t>
            </w: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及</w:t>
            </w: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保</w:t>
            </w: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障</w:t>
            </w: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措</w:t>
            </w: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施</w:t>
            </w: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工</w:t>
            </w: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作</w:t>
            </w: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计</w:t>
            </w: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划</w:t>
            </w: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及</w:t>
            </w: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保</w:t>
            </w: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障</w:t>
            </w: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措</w:t>
            </w: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施</w:t>
            </w:r>
            <w:r>
              <w:rPr>
                <w:rFonts w:hAnsi="宋体"/>
                <w:szCs w:val="21"/>
              </w:rPr>
            </w:r>
            <w:r>
              <w:rPr>
                <w:rFonts w:hAnsi="宋体"/>
                <w:szCs w:val="21"/>
              </w:rPr>
            </w:r>
          </w:p>
        </w:tc>
        <w:tc>
          <w:tcPr>
            <w:tcBorders>
              <w:top w:val="single" w:color="auto" w:sz="4" w:space="0"/>
            </w:tcBorders>
            <w:tcW w:w="4703" w:type="pct"/>
            <w:vAlign w:val="top"/>
            <w:textDirection w:val="lrTb"/>
          </w:tcPr>
          <w:p>
            <w:pPr>
              <w:pStyle w:val="782"/>
              <w:pBdr/>
              <w:spacing/>
              <w:ind w:firstLine="420"/>
              <w:rPr>
                <w:rFonts w:ascii="Times New Roman" w:hAnsi="Times New Roman"/>
                <w:sz w:val="21"/>
                <w:szCs w:val="21"/>
              </w:rPr>
            </w:pPr>
            <w:r>
              <w:rPr>
                <w:rFonts w:ascii="Times New Roman" w:hAnsi="Times New Roman"/>
                <w:sz w:val="21"/>
                <w:szCs w:val="21"/>
                <w:lang w:val="zh-CN"/>
              </w:rPr>
              <w:t xml:space="preserve">昆明长水机场改扩建工程临时用地（第二批）土地复垦区面积</w:t>
            </w:r>
            <w:r>
              <w:rPr>
                <w:rFonts w:ascii="Times New Roman" w:hAnsi="Times New Roman"/>
                <w:sz w:val="21"/>
                <w:szCs w:val="21"/>
              </w:rPr>
              <w:t xml:space="preserve">59.2631hm</w:t>
            </w:r>
            <w:r>
              <w:rPr>
                <w:rFonts w:ascii="Times New Roman" w:hAnsi="Times New Roman"/>
                <w:sz w:val="21"/>
                <w:szCs w:val="21"/>
                <w:vertAlign w:val="superscript"/>
              </w:rPr>
              <w:t xml:space="preserve">2</w:t>
            </w:r>
            <w:r>
              <w:rPr>
                <w:rFonts w:ascii="Times New Roman" w:hAnsi="Times New Roman"/>
                <w:sz w:val="21"/>
                <w:szCs w:val="21"/>
              </w:rPr>
              <w:t xml:space="preserve">，</w:t>
            </w:r>
            <w:r>
              <w:rPr>
                <w:rFonts w:hint="eastAsia" w:ascii="Times New Roman" w:hAnsi="Times New Roman"/>
                <w:sz w:val="21"/>
                <w:szCs w:val="21"/>
              </w:rPr>
              <w:t xml:space="preserve">本方案规划复垦面积</w:t>
            </w:r>
            <w:r>
              <w:rPr>
                <w:rFonts w:ascii="Times New Roman" w:hAnsi="Times New Roman"/>
                <w:sz w:val="21"/>
                <w:szCs w:val="21"/>
              </w:rPr>
              <w:t xml:space="preserve">59.0401hm²</w:t>
            </w:r>
            <w:r>
              <w:rPr>
                <w:rFonts w:hint="eastAsia" w:ascii="Times New Roman" w:hAnsi="Times New Roman"/>
                <w:sz w:val="21"/>
                <w:szCs w:val="21"/>
              </w:rPr>
              <w:t xml:space="preserve">，保留截排水沟等设施面积0.2230</w:t>
            </w:r>
            <w:r>
              <w:rPr>
                <w:rFonts w:ascii="Times New Roman" w:hAnsi="Times New Roman"/>
                <w:sz w:val="21"/>
                <w:szCs w:val="21"/>
              </w:rPr>
              <w:t xml:space="preserve">hm²</w:t>
            </w:r>
            <w:r>
              <w:rPr>
                <w:rFonts w:hint="eastAsia" w:ascii="Times New Roman" w:hAnsi="Times New Roman"/>
                <w:sz w:val="21"/>
                <w:szCs w:val="21"/>
              </w:rPr>
              <w:t xml:space="preserve">，复垦为水浇地0</w:t>
            </w:r>
            <w:r>
              <w:rPr>
                <w:rFonts w:ascii="Times New Roman" w:hAnsi="Times New Roman"/>
                <w:sz w:val="21"/>
                <w:szCs w:val="21"/>
              </w:rPr>
              <w:t xml:space="preserve">.0860 hm²</w:t>
            </w:r>
            <w:r>
              <w:rPr>
                <w:rFonts w:hint="eastAsia" w:ascii="Times New Roman" w:hAnsi="Times New Roman"/>
                <w:sz w:val="21"/>
                <w:szCs w:val="21"/>
              </w:rPr>
              <w:t xml:space="preserve">，复垦为旱地7.4709</w:t>
            </w:r>
            <w:r>
              <w:rPr>
                <w:rFonts w:ascii="Times New Roman" w:hAnsi="Times New Roman"/>
                <w:sz w:val="21"/>
                <w:szCs w:val="21"/>
              </w:rPr>
              <w:t xml:space="preserve">hm²</w:t>
            </w:r>
            <w:r>
              <w:rPr>
                <w:rFonts w:hint="eastAsia" w:ascii="Times New Roman" w:hAnsi="Times New Roman"/>
                <w:sz w:val="21"/>
                <w:szCs w:val="21"/>
              </w:rPr>
              <w:t xml:space="preserve">，复垦为果园34.6926</w:t>
            </w:r>
            <w:r>
              <w:rPr>
                <w:rFonts w:ascii="Times New Roman" w:hAnsi="Times New Roman"/>
                <w:sz w:val="21"/>
                <w:szCs w:val="21"/>
              </w:rPr>
              <w:t xml:space="preserve"> hm²</w:t>
            </w:r>
            <w:r>
              <w:rPr>
                <w:rFonts w:hint="eastAsia" w:ascii="Times New Roman" w:hAnsi="Times New Roman"/>
                <w:sz w:val="21"/>
                <w:szCs w:val="21"/>
              </w:rPr>
              <w:t xml:space="preserve">，复垦为乔木林地12.9579</w:t>
            </w:r>
            <w:r>
              <w:rPr>
                <w:rFonts w:ascii="Times New Roman" w:hAnsi="Times New Roman"/>
                <w:sz w:val="21"/>
                <w:szCs w:val="21"/>
              </w:rPr>
              <w:t xml:space="preserve">hm²</w:t>
            </w:r>
            <w:r>
              <w:rPr>
                <w:rFonts w:hint="eastAsia" w:ascii="Times New Roman" w:hAnsi="Times New Roman"/>
                <w:sz w:val="21"/>
                <w:szCs w:val="21"/>
              </w:rPr>
              <w:t xml:space="preserve">，复垦为公路用地1.5906</w:t>
            </w:r>
            <w:r>
              <w:rPr>
                <w:rFonts w:ascii="Times New Roman" w:hAnsi="Times New Roman"/>
                <w:sz w:val="21"/>
                <w:szCs w:val="21"/>
              </w:rPr>
              <w:t xml:space="preserve">hm²</w:t>
            </w:r>
            <w:r>
              <w:rPr>
                <w:rFonts w:hint="eastAsia" w:ascii="Times New Roman" w:hAnsi="Times New Roman"/>
                <w:sz w:val="21"/>
                <w:szCs w:val="21"/>
              </w:rPr>
              <w:t xml:space="preserve">，复垦为农村道路1.4423</w:t>
            </w:r>
            <w:r>
              <w:rPr>
                <w:rFonts w:ascii="Times New Roman" w:hAnsi="Times New Roman"/>
                <w:sz w:val="21"/>
                <w:szCs w:val="21"/>
              </w:rPr>
              <w:t xml:space="preserve">hm²</w:t>
            </w:r>
            <w:r>
              <w:rPr>
                <w:rFonts w:hint="eastAsia" w:ascii="Times New Roman" w:hAnsi="Times New Roman"/>
                <w:sz w:val="21"/>
                <w:szCs w:val="21"/>
              </w:rPr>
              <w:t xml:space="preserve">，复垦为田坎0.7998</w:t>
            </w:r>
            <w:r>
              <w:rPr>
                <w:rFonts w:ascii="Times New Roman" w:hAnsi="Times New Roman"/>
                <w:sz w:val="21"/>
                <w:szCs w:val="21"/>
              </w:rPr>
              <w:t xml:space="preserve"> hm²</w:t>
            </w:r>
            <w:r>
              <w:rPr>
                <w:rFonts w:hint="eastAsia" w:ascii="Times New Roman" w:hAnsi="Times New Roman"/>
                <w:sz w:val="21"/>
                <w:szCs w:val="21"/>
              </w:rPr>
              <w:t xml:space="preserve">，土地复垦率为99.62%</w:t>
            </w:r>
            <w:r>
              <w:rPr>
                <w:rFonts w:ascii="Times New Roman" w:hAnsi="Times New Roman"/>
                <w:sz w:val="21"/>
                <w:szCs w:val="21"/>
              </w:rPr>
              <w:t xml:space="preserve">。</w:t>
            </w:r>
            <w:r>
              <w:rPr>
                <w:rFonts w:ascii="Times New Roman" w:hAnsi="Times New Roman"/>
                <w:sz w:val="21"/>
                <w:szCs w:val="21"/>
              </w:rPr>
            </w:r>
            <w:r>
              <w:rPr>
                <w:rFonts w:ascii="Times New Roman" w:hAnsi="Times New Roman"/>
                <w:sz w:val="21"/>
                <w:szCs w:val="21"/>
              </w:rPr>
            </w:r>
          </w:p>
          <w:p>
            <w:pPr>
              <w:pStyle w:val="759"/>
              <w:pBdr/>
              <w:spacing w:after="0" w:line="240" w:lineRule="auto"/>
              <w:ind w:firstLine="0" w:left="0"/>
              <w:rPr>
                <w:rFonts w:ascii="宋体" w:hAnsi="宋体"/>
                <w:b/>
                <w:sz w:val="21"/>
                <w:szCs w:val="21"/>
              </w:rPr>
            </w:pPr>
            <w:r>
              <w:rPr>
                <w:rFonts w:hint="eastAsia" w:ascii="宋体" w:hAnsi="宋体"/>
                <w:b/>
                <w:sz w:val="21"/>
                <w:szCs w:val="21"/>
              </w:rPr>
              <w:t xml:space="preserve">1.复垦工作计划安排</w:t>
            </w:r>
            <w:r>
              <w:rPr>
                <w:rFonts w:ascii="宋体" w:hAnsi="宋体"/>
                <w:b/>
                <w:sz w:val="21"/>
                <w:szCs w:val="21"/>
              </w:rPr>
            </w:r>
            <w:r>
              <w:rPr>
                <w:rFonts w:ascii="宋体" w:hAnsi="宋体"/>
                <w:b/>
                <w:sz w:val="21"/>
                <w:szCs w:val="21"/>
              </w:rPr>
            </w:r>
          </w:p>
          <w:p>
            <w:pPr>
              <w:pStyle w:val="782"/>
              <w:pBdr/>
              <w:spacing/>
              <w:ind w:firstLine="422"/>
              <w:rPr>
                <w:rFonts w:ascii="Times New Roman" w:hAnsi="Times New Roman"/>
                <w:sz w:val="21"/>
                <w:szCs w:val="21"/>
              </w:rPr>
            </w:pPr>
            <w:r>
              <w:rPr>
                <w:rFonts w:ascii="Times New Roman" w:hAnsi="Times New Roman"/>
                <w:b/>
                <w:sz w:val="21"/>
                <w:szCs w:val="21"/>
              </w:rPr>
              <w:t xml:space="preserve">a）</w:t>
            </w:r>
            <w:r>
              <w:rPr>
                <w:rFonts w:ascii="Times New Roman" w:hAnsi="Times New Roman"/>
                <w:b/>
                <w:sz w:val="21"/>
                <w:szCs w:val="21"/>
                <w:lang w:val="zh-CN"/>
              </w:rPr>
              <w:t xml:space="preserve">第一年</w:t>
            </w:r>
            <w:r>
              <w:rPr>
                <w:rFonts w:ascii="Times New Roman" w:hAnsi="Times New Roman"/>
                <w:b/>
                <w:sz w:val="21"/>
                <w:szCs w:val="21"/>
              </w:rPr>
              <w:t xml:space="preserve">：</w:t>
            </w:r>
            <w:r>
              <w:rPr>
                <w:rFonts w:ascii="Times New Roman" w:hAnsi="Times New Roman"/>
                <w:sz w:val="21"/>
                <w:szCs w:val="21"/>
              </w:rPr>
              <w:t xml:space="preserve"> 2024年</w:t>
            </w:r>
            <w:r>
              <w:rPr>
                <w:rFonts w:hint="eastAsia" w:ascii="Times New Roman" w:hAnsi="Times New Roman"/>
                <w:sz w:val="21"/>
                <w:szCs w:val="21"/>
              </w:rPr>
              <w:t xml:space="preserve">4月</w:t>
            </w:r>
            <w:r>
              <w:rPr>
                <w:rFonts w:ascii="Times New Roman" w:hAnsi="Times New Roman"/>
                <w:sz w:val="21"/>
                <w:szCs w:val="21"/>
                <w:lang w:val="zh-CN"/>
              </w:rPr>
              <w:t xml:space="preserve">～</w:t>
            </w:r>
            <w:r>
              <w:rPr>
                <w:rFonts w:ascii="Times New Roman" w:hAnsi="Times New Roman"/>
                <w:sz w:val="21"/>
                <w:szCs w:val="21"/>
              </w:rPr>
              <w:t xml:space="preserve">2025年</w:t>
            </w:r>
            <w:r>
              <w:rPr>
                <w:rFonts w:hint="eastAsia" w:ascii="Times New Roman" w:hAnsi="Times New Roman"/>
                <w:sz w:val="21"/>
                <w:szCs w:val="21"/>
              </w:rPr>
              <w:t xml:space="preserve">3月</w:t>
            </w:r>
            <w:r>
              <w:rPr>
                <w:rFonts w:ascii="Times New Roman" w:hAnsi="Times New Roman"/>
                <w:sz w:val="21"/>
                <w:szCs w:val="21"/>
              </w:rPr>
              <w:t xml:space="preserve">；</w:t>
            </w:r>
            <w:r>
              <w:rPr>
                <w:rFonts w:ascii="Times New Roman" w:hAnsi="Times New Roman"/>
                <w:sz w:val="21"/>
                <w:szCs w:val="21"/>
              </w:rPr>
            </w:r>
            <w:r>
              <w:rPr>
                <w:rFonts w:ascii="Times New Roman" w:hAnsi="Times New Roman"/>
                <w:sz w:val="21"/>
                <w:szCs w:val="21"/>
              </w:rPr>
            </w:r>
          </w:p>
          <w:p>
            <w:pPr>
              <w:pStyle w:val="782"/>
              <w:pBdr/>
              <w:spacing/>
              <w:ind w:firstLine="420"/>
              <w:rPr>
                <w:rFonts w:ascii="Times New Roman" w:hAnsi="Times New Roman"/>
                <w:sz w:val="21"/>
                <w:szCs w:val="21"/>
                <w:lang w:val="zh-CN"/>
              </w:rPr>
            </w:pPr>
            <w:r>
              <w:rPr>
                <w:rFonts w:ascii="Times New Roman" w:hAnsi="Times New Roman"/>
                <w:sz w:val="21"/>
                <w:szCs w:val="21"/>
              </w:rPr>
              <w:t xml:space="preserve">工作内容：本</w:t>
            </w:r>
            <w:r>
              <w:rPr>
                <w:rFonts w:ascii="Times New Roman" w:hAnsi="Times New Roman"/>
                <w:sz w:val="21"/>
                <w:szCs w:val="21"/>
                <w:lang w:val="zh-CN"/>
              </w:rPr>
              <w:t xml:space="preserve">年</w:t>
            </w:r>
            <w:r>
              <w:rPr>
                <w:rStyle w:val="783"/>
                <w:rFonts w:ascii="Times New Roman" w:hAnsi="Times New Roman"/>
                <w:sz w:val="21"/>
                <w:szCs w:val="21"/>
              </w:rPr>
              <w:t xml:space="preserve">度为项目的建设期，对农用地表土剥离堆放场</w:t>
            </w:r>
            <w:r>
              <w:rPr>
                <w:rFonts w:ascii="Times New Roman" w:hAnsi="Times New Roman"/>
                <w:sz w:val="21"/>
                <w:szCs w:val="21"/>
              </w:rPr>
              <w:t xml:space="preserve">损毁区域进行表土剥离，做好主体工程各项防护措施的基础上主要针对项目建设区各单元进行监测</w:t>
            </w:r>
            <w:r>
              <w:rPr>
                <w:rFonts w:ascii="Times New Roman" w:hAnsi="Times New Roman"/>
                <w:sz w:val="21"/>
                <w:szCs w:val="21"/>
                <w:lang w:val="zh-CN"/>
              </w:rPr>
              <w:t xml:space="preserve">。</w:t>
            </w:r>
            <w:r>
              <w:rPr>
                <w:rFonts w:ascii="Times New Roman" w:hAnsi="Times New Roman"/>
                <w:sz w:val="21"/>
                <w:szCs w:val="21"/>
                <w:lang w:val="zh-CN"/>
              </w:rPr>
            </w:r>
            <w:r>
              <w:rPr>
                <w:rFonts w:ascii="Times New Roman" w:hAnsi="Times New Roman"/>
                <w:sz w:val="21"/>
                <w:szCs w:val="21"/>
                <w:lang w:val="zh-CN"/>
              </w:rPr>
            </w:r>
          </w:p>
          <w:p>
            <w:pPr>
              <w:pStyle w:val="782"/>
              <w:pBdr/>
              <w:spacing/>
              <w:ind w:firstLine="420"/>
              <w:rPr>
                <w:rStyle w:val="783"/>
                <w:rFonts w:ascii="Times New Roman" w:hAnsi="Times New Roman"/>
                <w:sz w:val="21"/>
                <w:szCs w:val="21"/>
              </w:rPr>
            </w:pPr>
            <w:r>
              <w:rPr>
                <w:rStyle w:val="783"/>
                <w:rFonts w:ascii="Times New Roman" w:hAnsi="Times New Roman"/>
                <w:sz w:val="21"/>
                <w:szCs w:val="21"/>
              </w:rPr>
              <w:t xml:space="preserve">工程量：</w:t>
            </w:r>
            <w:r>
              <w:rPr>
                <w:rFonts w:ascii="Times New Roman" w:hAnsi="Times New Roman"/>
                <w:sz w:val="21"/>
                <w:szCs w:val="21"/>
              </w:rPr>
              <w:t xml:space="preserve">表土剥离</w:t>
            </w:r>
            <w:r>
              <w:rPr>
                <w:rStyle w:val="783"/>
                <w:rFonts w:ascii="Times New Roman" w:hAnsi="Times New Roman"/>
                <w:sz w:val="21"/>
                <w:szCs w:val="21"/>
              </w:rPr>
              <w:t xml:space="preserve">199346m</w:t>
            </w:r>
            <w:r>
              <w:rPr>
                <w:rStyle w:val="783"/>
                <w:rFonts w:ascii="Times New Roman" w:hAnsi="Times New Roman"/>
                <w:sz w:val="21"/>
                <w:szCs w:val="21"/>
                <w:vertAlign w:val="superscript"/>
              </w:rPr>
              <w:t xml:space="preserve">3</w:t>
            </w:r>
            <w:r>
              <w:rPr>
                <w:rStyle w:val="783"/>
                <w:rFonts w:ascii="Times New Roman" w:hAnsi="Times New Roman"/>
                <w:sz w:val="21"/>
                <w:szCs w:val="21"/>
              </w:rPr>
              <w:t xml:space="preserve">，结合水保、环评方案做好剥离表土进行土工布遮盖等防护等措施。</w:t>
            </w:r>
            <w:r>
              <w:rPr>
                <w:rStyle w:val="783"/>
                <w:rFonts w:ascii="Times New Roman" w:hAnsi="Times New Roman"/>
                <w:sz w:val="21"/>
                <w:szCs w:val="21"/>
              </w:rPr>
            </w:r>
            <w:r>
              <w:rPr>
                <w:rStyle w:val="783"/>
                <w:rFonts w:ascii="Times New Roman" w:hAnsi="Times New Roman"/>
                <w:sz w:val="21"/>
                <w:szCs w:val="21"/>
              </w:rPr>
            </w:r>
          </w:p>
          <w:p>
            <w:pPr>
              <w:pStyle w:val="782"/>
              <w:pBdr/>
              <w:spacing/>
              <w:ind w:firstLine="420"/>
              <w:rPr>
                <w:rStyle w:val="783"/>
                <w:rFonts w:ascii="Times New Roman" w:hAnsi="Times New Roman"/>
                <w:sz w:val="21"/>
                <w:szCs w:val="21"/>
              </w:rPr>
            </w:pPr>
            <w:r>
              <w:rPr>
                <w:rFonts w:ascii="Times New Roman" w:hAnsi="Times New Roman"/>
                <w:sz w:val="21"/>
                <w:szCs w:val="21"/>
                <w:lang w:val="zh-CN"/>
              </w:rPr>
              <w:t xml:space="preserve">资金安排：本年度静态投资313.00万元，动态投资313.00万元；</w:t>
            </w:r>
            <w:r>
              <w:rPr>
                <w:rStyle w:val="783"/>
                <w:rFonts w:ascii="Times New Roman" w:hAnsi="Times New Roman"/>
                <w:sz w:val="21"/>
                <w:szCs w:val="21"/>
              </w:rPr>
            </w:r>
            <w:r>
              <w:rPr>
                <w:rStyle w:val="783"/>
                <w:rFonts w:ascii="Times New Roman" w:hAnsi="Times New Roman"/>
                <w:sz w:val="21"/>
                <w:szCs w:val="21"/>
              </w:rPr>
            </w:r>
          </w:p>
          <w:p>
            <w:pPr>
              <w:pStyle w:val="782"/>
              <w:pBdr/>
              <w:spacing/>
              <w:ind w:firstLine="422"/>
              <w:rPr>
                <w:rFonts w:ascii="Times New Roman" w:hAnsi="Times New Roman"/>
                <w:sz w:val="21"/>
                <w:szCs w:val="21"/>
              </w:rPr>
            </w:pPr>
            <w:r>
              <w:rPr>
                <w:rFonts w:ascii="Times New Roman" w:hAnsi="Times New Roman"/>
                <w:b/>
                <w:sz w:val="21"/>
                <w:szCs w:val="21"/>
              </w:rPr>
              <w:t xml:space="preserve">b）</w:t>
            </w:r>
            <w:r>
              <w:rPr>
                <w:rFonts w:ascii="Times New Roman" w:hAnsi="Times New Roman"/>
                <w:b/>
                <w:sz w:val="21"/>
                <w:szCs w:val="21"/>
                <w:lang w:val="zh-CN"/>
              </w:rPr>
              <w:t xml:space="preserve">第二年</w:t>
            </w:r>
            <w:r>
              <w:rPr>
                <w:rFonts w:ascii="Times New Roman" w:hAnsi="Times New Roman"/>
                <w:b/>
                <w:sz w:val="21"/>
                <w:szCs w:val="21"/>
              </w:rPr>
              <w:t xml:space="preserve">：</w:t>
            </w:r>
            <w:r>
              <w:rPr>
                <w:rFonts w:ascii="Times New Roman" w:hAnsi="Times New Roman"/>
                <w:sz w:val="21"/>
                <w:szCs w:val="21"/>
              </w:rPr>
              <w:t xml:space="preserve"> 2025年4月</w:t>
            </w:r>
            <w:r>
              <w:rPr>
                <w:rFonts w:ascii="Times New Roman" w:hAnsi="Times New Roman"/>
                <w:sz w:val="21"/>
                <w:szCs w:val="21"/>
                <w:lang w:val="zh-CN"/>
              </w:rPr>
              <w:t xml:space="preserve">～</w:t>
            </w:r>
            <w:r>
              <w:rPr>
                <w:rFonts w:ascii="Times New Roman" w:hAnsi="Times New Roman"/>
                <w:sz w:val="21"/>
                <w:szCs w:val="21"/>
              </w:rPr>
              <w:t xml:space="preserve">2026年3月；</w:t>
            </w:r>
            <w:r>
              <w:rPr>
                <w:rFonts w:ascii="Times New Roman" w:hAnsi="Times New Roman"/>
                <w:sz w:val="21"/>
                <w:szCs w:val="21"/>
              </w:rPr>
            </w:r>
            <w:r>
              <w:rPr>
                <w:rFonts w:ascii="Times New Roman" w:hAnsi="Times New Roman"/>
                <w:sz w:val="21"/>
                <w:szCs w:val="21"/>
              </w:rPr>
            </w:r>
          </w:p>
          <w:p>
            <w:pPr>
              <w:pStyle w:val="782"/>
              <w:pBdr/>
              <w:spacing/>
              <w:ind w:firstLine="420"/>
              <w:rPr>
                <w:rFonts w:ascii="Times New Roman" w:hAnsi="Times New Roman"/>
                <w:sz w:val="21"/>
                <w:szCs w:val="21"/>
                <w:lang w:val="zh-CN"/>
              </w:rPr>
            </w:pPr>
            <w:r>
              <w:rPr>
                <w:rFonts w:ascii="Times New Roman" w:hAnsi="Times New Roman"/>
                <w:sz w:val="21"/>
                <w:szCs w:val="21"/>
              </w:rPr>
              <w:t xml:space="preserve">工作内容：本</w:t>
            </w:r>
            <w:r>
              <w:rPr>
                <w:rFonts w:ascii="Times New Roman" w:hAnsi="Times New Roman"/>
                <w:sz w:val="21"/>
                <w:szCs w:val="21"/>
                <w:lang w:val="zh-CN"/>
              </w:rPr>
              <w:t xml:space="preserve">年</w:t>
            </w:r>
            <w:r>
              <w:rPr>
                <w:rStyle w:val="783"/>
                <w:rFonts w:ascii="Times New Roman" w:hAnsi="Times New Roman"/>
                <w:sz w:val="21"/>
                <w:szCs w:val="21"/>
              </w:rPr>
              <w:t xml:space="preserve">度为项目的建设期，</w:t>
            </w:r>
            <w:r>
              <w:rPr>
                <w:rFonts w:ascii="Times New Roman" w:hAnsi="Times New Roman"/>
                <w:sz w:val="21"/>
                <w:szCs w:val="21"/>
              </w:rPr>
              <w:t xml:space="preserve">做好主体工程各项防护措施的基础上主要针对项目建设区各单元进行监测</w:t>
            </w:r>
            <w:r>
              <w:rPr>
                <w:rFonts w:ascii="Times New Roman" w:hAnsi="Times New Roman"/>
                <w:sz w:val="21"/>
                <w:szCs w:val="21"/>
                <w:lang w:val="zh-CN"/>
              </w:rPr>
              <w:t xml:space="preserve">。</w:t>
            </w:r>
            <w:r>
              <w:rPr>
                <w:rFonts w:ascii="Times New Roman" w:hAnsi="Times New Roman"/>
                <w:sz w:val="21"/>
                <w:szCs w:val="21"/>
                <w:lang w:val="zh-CN"/>
              </w:rPr>
            </w:r>
            <w:r>
              <w:rPr>
                <w:rFonts w:ascii="Times New Roman" w:hAnsi="Times New Roman"/>
                <w:sz w:val="21"/>
                <w:szCs w:val="21"/>
                <w:lang w:val="zh-CN"/>
              </w:rPr>
            </w:r>
          </w:p>
          <w:p>
            <w:pPr>
              <w:pStyle w:val="782"/>
              <w:pBdr/>
              <w:spacing/>
              <w:ind w:firstLine="420"/>
              <w:rPr>
                <w:rStyle w:val="783"/>
                <w:rFonts w:ascii="Times New Roman" w:hAnsi="Times New Roman"/>
                <w:sz w:val="21"/>
                <w:szCs w:val="21"/>
              </w:rPr>
            </w:pPr>
            <w:r>
              <w:rPr>
                <w:rFonts w:ascii="Times New Roman" w:hAnsi="Times New Roman"/>
                <w:sz w:val="21"/>
                <w:szCs w:val="21"/>
                <w:lang w:val="zh-CN"/>
              </w:rPr>
              <w:t xml:space="preserve">资金安排：本年度静态投资3.50万元，动态投资3.75万元；</w:t>
            </w:r>
            <w:r>
              <w:rPr>
                <w:rStyle w:val="783"/>
                <w:rFonts w:ascii="Times New Roman" w:hAnsi="Times New Roman"/>
                <w:sz w:val="21"/>
                <w:szCs w:val="21"/>
              </w:rPr>
            </w:r>
            <w:r>
              <w:rPr>
                <w:rStyle w:val="783"/>
                <w:rFonts w:ascii="Times New Roman" w:hAnsi="Times New Roman"/>
                <w:sz w:val="21"/>
                <w:szCs w:val="21"/>
              </w:rPr>
            </w:r>
          </w:p>
          <w:p>
            <w:pPr>
              <w:pStyle w:val="782"/>
              <w:pBdr/>
              <w:spacing/>
              <w:ind w:firstLine="422"/>
              <w:rPr>
                <w:rFonts w:ascii="Times New Roman" w:hAnsi="Times New Roman"/>
                <w:sz w:val="21"/>
                <w:szCs w:val="21"/>
              </w:rPr>
            </w:pPr>
            <w:r>
              <w:rPr>
                <w:rFonts w:ascii="Times New Roman" w:hAnsi="Times New Roman"/>
                <w:b/>
                <w:sz w:val="21"/>
                <w:szCs w:val="21"/>
              </w:rPr>
              <w:t xml:space="preserve">c）</w:t>
            </w:r>
            <w:r>
              <w:rPr>
                <w:rFonts w:ascii="Times New Roman" w:hAnsi="Times New Roman"/>
                <w:b/>
                <w:sz w:val="21"/>
                <w:szCs w:val="21"/>
                <w:lang w:val="zh-CN"/>
              </w:rPr>
              <w:t xml:space="preserve">第三年</w:t>
            </w:r>
            <w:r>
              <w:rPr>
                <w:rFonts w:ascii="Times New Roman" w:hAnsi="Times New Roman"/>
                <w:b/>
                <w:sz w:val="21"/>
                <w:szCs w:val="21"/>
              </w:rPr>
              <w:t xml:space="preserve">：</w:t>
            </w:r>
            <w:r>
              <w:rPr>
                <w:rFonts w:ascii="Times New Roman" w:hAnsi="Times New Roman"/>
                <w:sz w:val="21"/>
                <w:szCs w:val="21"/>
              </w:rPr>
              <w:t xml:space="preserve"> 2026年4月</w:t>
            </w:r>
            <w:r>
              <w:rPr>
                <w:rFonts w:ascii="Times New Roman" w:hAnsi="Times New Roman"/>
                <w:sz w:val="21"/>
                <w:szCs w:val="21"/>
                <w:lang w:val="zh-CN"/>
              </w:rPr>
              <w:t xml:space="preserve">～</w:t>
            </w:r>
            <w:r>
              <w:rPr>
                <w:rFonts w:ascii="Times New Roman" w:hAnsi="Times New Roman"/>
                <w:sz w:val="21"/>
                <w:szCs w:val="21"/>
              </w:rPr>
              <w:t xml:space="preserve">2027年3月；</w:t>
            </w:r>
            <w:r>
              <w:rPr>
                <w:rFonts w:ascii="Times New Roman" w:hAnsi="Times New Roman"/>
                <w:sz w:val="21"/>
                <w:szCs w:val="21"/>
              </w:rPr>
            </w:r>
            <w:r>
              <w:rPr>
                <w:rFonts w:ascii="Times New Roman" w:hAnsi="Times New Roman"/>
                <w:sz w:val="21"/>
                <w:szCs w:val="21"/>
              </w:rPr>
            </w:r>
          </w:p>
          <w:p>
            <w:pPr>
              <w:pStyle w:val="782"/>
              <w:pBdr/>
              <w:spacing/>
              <w:ind w:firstLine="420"/>
              <w:rPr>
                <w:rFonts w:ascii="Times New Roman" w:hAnsi="Times New Roman"/>
                <w:sz w:val="21"/>
                <w:szCs w:val="21"/>
                <w:lang w:val="zh-CN"/>
              </w:rPr>
            </w:pPr>
            <w:r>
              <w:rPr>
                <w:rFonts w:ascii="Times New Roman" w:hAnsi="Times New Roman"/>
                <w:sz w:val="21"/>
                <w:szCs w:val="21"/>
              </w:rPr>
              <w:t xml:space="preserve">工作内容：本</w:t>
            </w:r>
            <w:r>
              <w:rPr>
                <w:rFonts w:ascii="Times New Roman" w:hAnsi="Times New Roman"/>
                <w:sz w:val="21"/>
                <w:szCs w:val="21"/>
                <w:lang w:val="zh-CN"/>
              </w:rPr>
              <w:t xml:space="preserve">年</w:t>
            </w:r>
            <w:r>
              <w:rPr>
                <w:rStyle w:val="783"/>
                <w:rFonts w:ascii="Times New Roman" w:hAnsi="Times New Roman"/>
                <w:sz w:val="21"/>
                <w:szCs w:val="21"/>
              </w:rPr>
              <w:t xml:space="preserve">度为项目的建设期，</w:t>
            </w:r>
            <w:r>
              <w:rPr>
                <w:rFonts w:ascii="Times New Roman" w:hAnsi="Times New Roman"/>
                <w:sz w:val="21"/>
                <w:szCs w:val="21"/>
              </w:rPr>
              <w:t xml:space="preserve">做好主体工程各项防护措施的基础上主要针对项目建设区各单元进行监测</w:t>
            </w:r>
            <w:r>
              <w:rPr>
                <w:rFonts w:ascii="Times New Roman" w:hAnsi="Times New Roman"/>
                <w:sz w:val="21"/>
                <w:szCs w:val="21"/>
                <w:lang w:val="zh-CN"/>
              </w:rPr>
              <w:t xml:space="preserve">。</w:t>
            </w:r>
            <w:r>
              <w:rPr>
                <w:rFonts w:ascii="Times New Roman" w:hAnsi="Times New Roman"/>
                <w:sz w:val="21"/>
                <w:szCs w:val="21"/>
                <w:lang w:val="zh-CN"/>
              </w:rPr>
            </w:r>
            <w:r>
              <w:rPr>
                <w:rFonts w:ascii="Times New Roman" w:hAnsi="Times New Roman"/>
                <w:sz w:val="21"/>
                <w:szCs w:val="21"/>
                <w:lang w:val="zh-CN"/>
              </w:rPr>
            </w:r>
          </w:p>
          <w:p>
            <w:pPr>
              <w:pStyle w:val="782"/>
              <w:pBdr/>
              <w:spacing/>
              <w:ind w:firstLine="420"/>
              <w:rPr>
                <w:rStyle w:val="783"/>
                <w:rFonts w:ascii="Times New Roman" w:hAnsi="Times New Roman"/>
                <w:sz w:val="21"/>
                <w:szCs w:val="21"/>
              </w:rPr>
            </w:pPr>
            <w:r>
              <w:rPr>
                <w:rFonts w:ascii="Times New Roman" w:hAnsi="Times New Roman"/>
                <w:sz w:val="21"/>
                <w:szCs w:val="21"/>
                <w:lang w:val="zh-CN"/>
              </w:rPr>
              <w:t xml:space="preserve">资金安排：本年度静态投资4.50万元，动态投资5.15万元；</w:t>
            </w:r>
            <w:r>
              <w:rPr>
                <w:rStyle w:val="783"/>
                <w:rFonts w:ascii="Times New Roman" w:hAnsi="Times New Roman"/>
                <w:sz w:val="21"/>
                <w:szCs w:val="21"/>
              </w:rPr>
            </w:r>
            <w:r>
              <w:rPr>
                <w:rStyle w:val="783"/>
                <w:rFonts w:ascii="Times New Roman" w:hAnsi="Times New Roman"/>
                <w:sz w:val="21"/>
                <w:szCs w:val="21"/>
              </w:rPr>
            </w:r>
          </w:p>
          <w:p>
            <w:pPr>
              <w:pStyle w:val="782"/>
              <w:pBdr/>
              <w:spacing/>
              <w:ind w:firstLine="422"/>
              <w:rPr>
                <w:rFonts w:ascii="Times New Roman" w:hAnsi="Times New Roman"/>
                <w:sz w:val="21"/>
                <w:szCs w:val="21"/>
              </w:rPr>
            </w:pPr>
            <w:r>
              <w:rPr>
                <w:rFonts w:ascii="Times New Roman" w:hAnsi="Times New Roman"/>
                <w:b/>
                <w:sz w:val="21"/>
                <w:szCs w:val="21"/>
              </w:rPr>
              <w:t xml:space="preserve">d）</w:t>
            </w:r>
            <w:r>
              <w:rPr>
                <w:rFonts w:ascii="Times New Roman" w:hAnsi="Times New Roman"/>
                <w:b/>
                <w:sz w:val="21"/>
                <w:szCs w:val="21"/>
                <w:lang w:val="zh-CN"/>
              </w:rPr>
              <w:t xml:space="preserve">第四年</w:t>
            </w:r>
            <w:r>
              <w:rPr>
                <w:rFonts w:ascii="Times New Roman" w:hAnsi="Times New Roman"/>
                <w:b/>
                <w:sz w:val="21"/>
                <w:szCs w:val="21"/>
              </w:rPr>
              <w:t xml:space="preserve">：</w:t>
            </w:r>
            <w:r>
              <w:rPr>
                <w:rFonts w:ascii="Times New Roman" w:hAnsi="Times New Roman"/>
                <w:sz w:val="21"/>
                <w:szCs w:val="21"/>
              </w:rPr>
              <w:t xml:space="preserve"> 2027年4月</w:t>
            </w:r>
            <w:r>
              <w:rPr>
                <w:rFonts w:ascii="Times New Roman" w:hAnsi="Times New Roman"/>
                <w:sz w:val="21"/>
                <w:szCs w:val="21"/>
                <w:lang w:val="zh-CN"/>
              </w:rPr>
              <w:t xml:space="preserve">～</w:t>
            </w:r>
            <w:r>
              <w:rPr>
                <w:rFonts w:ascii="Times New Roman" w:hAnsi="Times New Roman"/>
                <w:sz w:val="21"/>
                <w:szCs w:val="21"/>
              </w:rPr>
              <w:t xml:space="preserve">2028年3月；</w:t>
            </w:r>
            <w:r>
              <w:rPr>
                <w:rFonts w:ascii="Times New Roman" w:hAnsi="Times New Roman"/>
                <w:sz w:val="21"/>
                <w:szCs w:val="21"/>
              </w:rPr>
            </w:r>
            <w:r>
              <w:rPr>
                <w:rFonts w:ascii="Times New Roman" w:hAnsi="Times New Roman"/>
                <w:sz w:val="21"/>
                <w:szCs w:val="21"/>
              </w:rPr>
            </w:r>
          </w:p>
          <w:p>
            <w:pPr>
              <w:pStyle w:val="782"/>
              <w:pBdr/>
              <w:spacing/>
              <w:ind w:firstLine="420"/>
              <w:rPr>
                <w:rFonts w:ascii="Times New Roman" w:hAnsi="Times New Roman"/>
                <w:sz w:val="21"/>
                <w:szCs w:val="21"/>
                <w:lang w:val="zh-CN"/>
              </w:rPr>
            </w:pPr>
            <w:r>
              <w:rPr>
                <w:rFonts w:ascii="Times New Roman" w:hAnsi="Times New Roman"/>
                <w:sz w:val="21"/>
                <w:szCs w:val="21"/>
              </w:rPr>
              <w:t xml:space="preserve">工作内容：本</w:t>
            </w:r>
            <w:r>
              <w:rPr>
                <w:rFonts w:ascii="Times New Roman" w:hAnsi="Times New Roman"/>
                <w:sz w:val="21"/>
                <w:szCs w:val="21"/>
                <w:lang w:val="zh-CN"/>
              </w:rPr>
              <w:t xml:space="preserve">年</w:t>
            </w:r>
            <w:r>
              <w:rPr>
                <w:rStyle w:val="783"/>
                <w:rFonts w:ascii="Times New Roman" w:hAnsi="Times New Roman"/>
                <w:sz w:val="21"/>
                <w:szCs w:val="21"/>
              </w:rPr>
              <w:t xml:space="preserve">度为项目的建设期，</w:t>
            </w:r>
            <w:r>
              <w:rPr>
                <w:rFonts w:ascii="Times New Roman" w:hAnsi="Times New Roman"/>
                <w:sz w:val="21"/>
                <w:szCs w:val="21"/>
              </w:rPr>
              <w:t xml:space="preserve">做好主体工程各项防护措施的基础上主要针对项目建设区各单元进行监测</w:t>
            </w:r>
            <w:r>
              <w:rPr>
                <w:rFonts w:ascii="Times New Roman" w:hAnsi="Times New Roman"/>
                <w:sz w:val="21"/>
                <w:szCs w:val="21"/>
                <w:lang w:val="zh-CN"/>
              </w:rPr>
              <w:t xml:space="preserve">。</w:t>
            </w:r>
            <w:r>
              <w:rPr>
                <w:rFonts w:ascii="Times New Roman" w:hAnsi="Times New Roman"/>
                <w:sz w:val="21"/>
                <w:szCs w:val="21"/>
                <w:lang w:val="zh-CN"/>
              </w:rPr>
            </w:r>
            <w:r>
              <w:rPr>
                <w:rFonts w:ascii="Times New Roman" w:hAnsi="Times New Roman"/>
                <w:sz w:val="21"/>
                <w:szCs w:val="21"/>
                <w:lang w:val="zh-CN"/>
              </w:rPr>
            </w:r>
          </w:p>
          <w:p>
            <w:pPr>
              <w:pStyle w:val="782"/>
              <w:pBdr/>
              <w:spacing/>
              <w:ind w:firstLine="420"/>
              <w:rPr>
                <w:rStyle w:val="783"/>
                <w:rFonts w:ascii="Times New Roman" w:hAnsi="Times New Roman"/>
                <w:sz w:val="21"/>
                <w:szCs w:val="21"/>
              </w:rPr>
            </w:pPr>
            <w:r>
              <w:rPr>
                <w:rFonts w:ascii="Times New Roman" w:hAnsi="Times New Roman"/>
                <w:sz w:val="21"/>
                <w:szCs w:val="21"/>
                <w:lang w:val="zh-CN"/>
              </w:rPr>
              <w:t xml:space="preserve">资金安排：本年度静态投资5.50万元，动态投资6.75万元；</w:t>
            </w:r>
            <w:r>
              <w:rPr>
                <w:rStyle w:val="783"/>
                <w:rFonts w:ascii="Times New Roman" w:hAnsi="Times New Roman"/>
                <w:sz w:val="21"/>
                <w:szCs w:val="21"/>
              </w:rPr>
            </w:r>
            <w:r>
              <w:rPr>
                <w:rStyle w:val="783"/>
                <w:rFonts w:ascii="Times New Roman" w:hAnsi="Times New Roman"/>
                <w:sz w:val="21"/>
                <w:szCs w:val="21"/>
              </w:rPr>
            </w:r>
          </w:p>
          <w:p>
            <w:pPr>
              <w:pStyle w:val="782"/>
              <w:pBdr/>
              <w:spacing/>
              <w:ind w:firstLine="422"/>
              <w:rPr>
                <w:rFonts w:ascii="Times New Roman" w:hAnsi="Times New Roman"/>
                <w:sz w:val="21"/>
                <w:szCs w:val="21"/>
              </w:rPr>
            </w:pPr>
            <w:r>
              <w:rPr>
                <w:rFonts w:ascii="Times New Roman" w:hAnsi="Times New Roman"/>
                <w:b/>
                <w:sz w:val="21"/>
                <w:szCs w:val="21"/>
              </w:rPr>
              <w:t xml:space="preserve">e）</w:t>
            </w:r>
            <w:r>
              <w:rPr>
                <w:rFonts w:ascii="Times New Roman" w:hAnsi="Times New Roman"/>
                <w:b/>
                <w:sz w:val="21"/>
                <w:szCs w:val="21"/>
                <w:lang w:val="zh-CN"/>
              </w:rPr>
              <w:t xml:space="preserve">第五年</w:t>
            </w:r>
            <w:r>
              <w:rPr>
                <w:rFonts w:ascii="Times New Roman" w:hAnsi="Times New Roman"/>
                <w:b/>
                <w:sz w:val="21"/>
                <w:szCs w:val="21"/>
              </w:rPr>
              <w:t xml:space="preserve">：</w:t>
            </w:r>
            <w:r>
              <w:rPr>
                <w:rFonts w:ascii="Times New Roman" w:hAnsi="Times New Roman"/>
                <w:sz w:val="21"/>
                <w:szCs w:val="21"/>
              </w:rPr>
              <w:t xml:space="preserve"> 2028年4月</w:t>
            </w:r>
            <w:r>
              <w:rPr>
                <w:rFonts w:ascii="Times New Roman" w:hAnsi="Times New Roman"/>
                <w:sz w:val="21"/>
                <w:szCs w:val="21"/>
                <w:lang w:val="zh-CN"/>
              </w:rPr>
              <w:t xml:space="preserve">～</w:t>
            </w:r>
            <w:r>
              <w:rPr>
                <w:rFonts w:ascii="Times New Roman" w:hAnsi="Times New Roman"/>
                <w:sz w:val="21"/>
                <w:szCs w:val="21"/>
              </w:rPr>
              <w:t xml:space="preserve">2029年3月；</w:t>
            </w:r>
            <w:r>
              <w:rPr>
                <w:rFonts w:ascii="Times New Roman" w:hAnsi="Times New Roman"/>
                <w:sz w:val="21"/>
                <w:szCs w:val="21"/>
              </w:rPr>
            </w:r>
            <w:r>
              <w:rPr>
                <w:rFonts w:ascii="Times New Roman" w:hAnsi="Times New Roman"/>
                <w:sz w:val="21"/>
                <w:szCs w:val="21"/>
              </w:rPr>
            </w:r>
          </w:p>
          <w:p>
            <w:pPr>
              <w:pStyle w:val="782"/>
              <w:pBdr/>
              <w:spacing/>
              <w:ind w:firstLine="420"/>
              <w:rPr>
                <w:rStyle w:val="783"/>
                <w:rFonts w:ascii="Times New Roman" w:hAnsi="Times New Roman"/>
                <w:sz w:val="21"/>
                <w:szCs w:val="21"/>
              </w:rPr>
            </w:pPr>
            <w:r>
              <w:rPr>
                <w:rStyle w:val="783"/>
                <w:rFonts w:ascii="Times New Roman" w:hAnsi="Times New Roman"/>
                <w:sz w:val="21"/>
                <w:szCs w:val="21"/>
              </w:rPr>
              <w:t xml:space="preserve">复垦对象：</w:t>
            </w:r>
            <w:r>
              <w:rPr>
                <w:rFonts w:ascii="Times New Roman" w:hAnsi="Times New Roman"/>
                <w:sz w:val="21"/>
                <w:szCs w:val="21"/>
              </w:rPr>
              <w:t xml:space="preserve">1号农用地剥离表土堆放场，2号农用地剥离表土堆放场，3号农用地剥离表土堆放场</w:t>
            </w:r>
            <w:r>
              <w:rPr>
                <w:rStyle w:val="783"/>
                <w:rFonts w:ascii="Times New Roman" w:hAnsi="Times New Roman"/>
                <w:sz w:val="21"/>
                <w:szCs w:val="21"/>
              </w:rPr>
              <w:t xml:space="preserve">；</w:t>
            </w:r>
            <w:r>
              <w:rPr>
                <w:rStyle w:val="783"/>
                <w:rFonts w:ascii="Times New Roman" w:hAnsi="Times New Roman"/>
                <w:sz w:val="21"/>
                <w:szCs w:val="21"/>
              </w:rPr>
            </w:r>
            <w:r>
              <w:rPr>
                <w:rStyle w:val="783"/>
                <w:rFonts w:ascii="Times New Roman" w:hAnsi="Times New Roman"/>
                <w:sz w:val="21"/>
                <w:szCs w:val="21"/>
              </w:rPr>
            </w:r>
          </w:p>
          <w:p>
            <w:pPr>
              <w:pStyle w:val="782"/>
              <w:pBdr/>
              <w:spacing/>
              <w:ind w:firstLine="420"/>
              <w:rPr>
                <w:rFonts w:ascii="Times New Roman" w:hAnsi="Times New Roman"/>
                <w:sz w:val="21"/>
                <w:szCs w:val="21"/>
              </w:rPr>
            </w:pPr>
            <w:r>
              <w:rPr>
                <w:rStyle w:val="783"/>
                <w:rFonts w:ascii="Times New Roman" w:hAnsi="Times New Roman"/>
                <w:sz w:val="21"/>
                <w:szCs w:val="21"/>
              </w:rPr>
              <w:t xml:space="preserve">复垦措施：</w:t>
            </w:r>
            <w:r>
              <w:rPr>
                <w:rFonts w:ascii="Times New Roman" w:hAnsi="Times New Roman"/>
                <w:sz w:val="21"/>
                <w:szCs w:val="21"/>
              </w:rPr>
              <w:t xml:space="preserve">对</w:t>
            </w:r>
            <w:r>
              <w:rPr>
                <w:rStyle w:val="783"/>
                <w:rFonts w:ascii="Times New Roman" w:hAnsi="Times New Roman"/>
                <w:sz w:val="21"/>
                <w:szCs w:val="21"/>
              </w:rPr>
              <w:t xml:space="preserve">临时用地区域进行全面复垦，</w:t>
            </w:r>
            <w:r>
              <w:rPr>
                <w:rFonts w:ascii="Times New Roman" w:hAnsi="Times New Roman"/>
                <w:sz w:val="21"/>
                <w:szCs w:val="21"/>
              </w:rPr>
              <w:t xml:space="preserve">主要措施有土地平整、修筑田埂、土壤翻耕，复垦为耕地、园地区域进行土壤培肥，配套水窖等工程；复垦为园地区域栽植花椒；复垦为林地区域栽植林木、撒播草籽、林木抚育； </w:t>
            </w:r>
            <w:r>
              <w:rPr>
                <w:rFonts w:ascii="Times New Roman" w:hAnsi="Times New Roman"/>
                <w:sz w:val="21"/>
                <w:szCs w:val="21"/>
              </w:rPr>
            </w:r>
            <w:r>
              <w:rPr>
                <w:rFonts w:ascii="Times New Roman" w:hAnsi="Times New Roman"/>
                <w:sz w:val="21"/>
                <w:szCs w:val="21"/>
              </w:rPr>
            </w:r>
          </w:p>
          <w:p>
            <w:pPr>
              <w:pStyle w:val="782"/>
              <w:pBdr/>
              <w:spacing/>
              <w:ind w:firstLine="420"/>
              <w:rPr>
                <w:rStyle w:val="783"/>
                <w:rFonts w:ascii="Times New Roman" w:hAnsi="Times New Roman"/>
                <w:sz w:val="21"/>
                <w:szCs w:val="21"/>
              </w:rPr>
            </w:pPr>
            <w:r>
              <w:rPr>
                <w:rStyle w:val="783"/>
                <w:rFonts w:ascii="Times New Roman" w:hAnsi="Times New Roman"/>
                <w:sz w:val="21"/>
                <w:szCs w:val="21"/>
              </w:rPr>
              <w:t xml:space="preserve">工程量：</w:t>
            </w:r>
            <w:r>
              <w:rPr>
                <w:rFonts w:ascii="Times New Roman" w:hAnsi="Times New Roman"/>
                <w:sz w:val="21"/>
                <w:szCs w:val="21"/>
              </w:rPr>
              <w:t xml:space="preserve">土地平整166691m</w:t>
            </w:r>
            <w:r>
              <w:rPr>
                <w:rFonts w:ascii="Times New Roman" w:hAnsi="Times New Roman"/>
                <w:sz w:val="21"/>
                <w:szCs w:val="21"/>
                <w:vertAlign w:val="superscript"/>
              </w:rPr>
              <w:t xml:space="preserve">3</w:t>
            </w:r>
            <w:r>
              <w:rPr>
                <w:rFonts w:ascii="Times New Roman" w:hAnsi="Times New Roman"/>
                <w:sz w:val="21"/>
                <w:szCs w:val="21"/>
              </w:rPr>
              <w:t xml:space="preserve">；修筑田埂1134m</w:t>
            </w:r>
            <w:r>
              <w:rPr>
                <w:rFonts w:ascii="Times New Roman" w:hAnsi="Times New Roman"/>
                <w:sz w:val="21"/>
                <w:szCs w:val="21"/>
                <w:vertAlign w:val="superscript"/>
              </w:rPr>
              <w:t xml:space="preserve">3</w:t>
            </w:r>
            <w:r>
              <w:rPr>
                <w:rFonts w:ascii="Times New Roman" w:hAnsi="Times New Roman"/>
                <w:sz w:val="21"/>
                <w:szCs w:val="21"/>
              </w:rPr>
              <w:t xml:space="preserve">；</w:t>
            </w:r>
            <w:r>
              <w:rPr>
                <w:rStyle w:val="783"/>
                <w:rFonts w:ascii="Times New Roman" w:hAnsi="Times New Roman"/>
                <w:sz w:val="21"/>
                <w:szCs w:val="21"/>
              </w:rPr>
              <w:t xml:space="preserve">土壤翻耕55.2074</w:t>
            </w:r>
            <w:r>
              <w:rPr>
                <w:rFonts w:ascii="Times New Roman" w:hAnsi="Times New Roman"/>
                <w:sz w:val="21"/>
                <w:szCs w:val="21"/>
              </w:rPr>
              <w:t xml:space="preserve">hm</w:t>
            </w:r>
            <w:r>
              <w:rPr>
                <w:rFonts w:ascii="Times New Roman" w:hAnsi="Times New Roman"/>
                <w:sz w:val="21"/>
                <w:szCs w:val="21"/>
                <w:vertAlign w:val="superscript"/>
              </w:rPr>
              <w:t xml:space="preserve">2</w:t>
            </w:r>
            <w:r>
              <w:rPr>
                <w:rStyle w:val="783"/>
                <w:rFonts w:ascii="Times New Roman" w:hAnsi="Times New Roman"/>
                <w:sz w:val="21"/>
                <w:szCs w:val="21"/>
              </w:rPr>
              <w:t xml:space="preserve">；覆土</w:t>
            </w:r>
            <w:r>
              <w:rPr>
                <w:rFonts w:ascii="Times New Roman" w:hAnsi="Times New Roman"/>
                <w:sz w:val="21"/>
                <w:szCs w:val="21"/>
              </w:rPr>
              <w:t xml:space="preserve">288393m</w:t>
            </w:r>
            <w:r>
              <w:rPr>
                <w:rFonts w:ascii="Times New Roman" w:hAnsi="Times New Roman"/>
                <w:sz w:val="21"/>
                <w:szCs w:val="21"/>
                <w:vertAlign w:val="superscript"/>
              </w:rPr>
              <w:t xml:space="preserve">3</w:t>
            </w:r>
            <w:r>
              <w:rPr>
                <w:rStyle w:val="783"/>
                <w:rFonts w:ascii="Times New Roman" w:hAnsi="Times New Roman"/>
                <w:sz w:val="21"/>
                <w:szCs w:val="21"/>
              </w:rPr>
              <w:t xml:space="preserve">，土壤培肥126.7485</w:t>
            </w:r>
            <w:r>
              <w:rPr>
                <w:rFonts w:ascii="Times New Roman" w:hAnsi="Times New Roman"/>
                <w:sz w:val="21"/>
                <w:szCs w:val="21"/>
              </w:rPr>
              <w:t xml:space="preserve">hm</w:t>
            </w:r>
            <w:r>
              <w:rPr>
                <w:rFonts w:ascii="Times New Roman" w:hAnsi="Times New Roman"/>
                <w:sz w:val="21"/>
                <w:szCs w:val="21"/>
                <w:vertAlign w:val="superscript"/>
              </w:rPr>
              <w:t xml:space="preserve">2</w:t>
            </w:r>
            <w:r>
              <w:rPr>
                <w:rStyle w:val="783"/>
                <w:rFonts w:ascii="Times New Roman" w:hAnsi="Times New Roman"/>
                <w:sz w:val="21"/>
                <w:szCs w:val="21"/>
              </w:rPr>
              <w:t xml:space="preserve">；栽植花椒38578株；栽植乔木（红叶石楠）32395株，撒播草籽</w:t>
            </w:r>
            <w:r>
              <w:rPr>
                <w:rFonts w:ascii="Times New Roman" w:hAnsi="Times New Roman"/>
                <w:sz w:val="21"/>
                <w:szCs w:val="21"/>
              </w:rPr>
              <w:t xml:space="preserve">12.9579hm</w:t>
            </w:r>
            <w:r>
              <w:rPr>
                <w:rFonts w:ascii="Times New Roman" w:hAnsi="Times New Roman"/>
                <w:sz w:val="21"/>
                <w:szCs w:val="21"/>
                <w:vertAlign w:val="superscript"/>
              </w:rPr>
              <w:t xml:space="preserve">2</w:t>
            </w:r>
            <w:r>
              <w:rPr>
                <w:rFonts w:ascii="Times New Roman" w:hAnsi="Times New Roman"/>
                <w:sz w:val="21"/>
                <w:szCs w:val="21"/>
              </w:rPr>
              <w:t xml:space="preserve">；修建水窖26座，对复垦区域进行管护，管护面积59.0401hm</w:t>
            </w:r>
            <w:r>
              <w:rPr>
                <w:rFonts w:ascii="Times New Roman" w:hAnsi="Times New Roman"/>
                <w:sz w:val="21"/>
                <w:szCs w:val="21"/>
                <w:vertAlign w:val="superscript"/>
              </w:rPr>
              <w:t xml:space="preserve">2</w:t>
            </w:r>
            <w:r>
              <w:rPr>
                <w:rStyle w:val="783"/>
                <w:rFonts w:ascii="Times New Roman" w:hAnsi="Times New Roman"/>
                <w:sz w:val="21"/>
                <w:szCs w:val="21"/>
              </w:rPr>
              <w:t xml:space="preserve">。</w:t>
            </w:r>
            <w:r>
              <w:rPr>
                <w:rStyle w:val="783"/>
                <w:rFonts w:ascii="Times New Roman" w:hAnsi="Times New Roman"/>
                <w:sz w:val="21"/>
                <w:szCs w:val="21"/>
              </w:rPr>
            </w:r>
            <w:r>
              <w:rPr>
                <w:rStyle w:val="783"/>
                <w:rFonts w:ascii="Times New Roman" w:hAnsi="Times New Roman"/>
                <w:sz w:val="21"/>
                <w:szCs w:val="21"/>
              </w:rPr>
            </w:r>
          </w:p>
          <w:p>
            <w:pPr>
              <w:pStyle w:val="782"/>
              <w:pBdr/>
              <w:spacing/>
              <w:ind w:firstLine="420"/>
              <w:rPr>
                <w:rStyle w:val="783"/>
                <w:rFonts w:ascii="Times New Roman" w:hAnsi="Times New Roman"/>
                <w:sz w:val="21"/>
                <w:szCs w:val="21"/>
              </w:rPr>
            </w:pPr>
            <w:r>
              <w:rPr>
                <w:rFonts w:ascii="Times New Roman" w:hAnsi="Times New Roman"/>
                <w:sz w:val="21"/>
                <w:szCs w:val="21"/>
                <w:lang w:val="zh-CN"/>
              </w:rPr>
              <w:t xml:space="preserve">资金安排：本年度静态投资1343.95万元，动态投资1761.65万元；</w:t>
            </w:r>
            <w:r>
              <w:rPr>
                <w:rStyle w:val="783"/>
                <w:rFonts w:ascii="Times New Roman" w:hAnsi="Times New Roman"/>
                <w:sz w:val="21"/>
                <w:szCs w:val="21"/>
              </w:rPr>
            </w:r>
            <w:r>
              <w:rPr>
                <w:rStyle w:val="783"/>
                <w:rFonts w:ascii="Times New Roman" w:hAnsi="Times New Roman"/>
                <w:sz w:val="21"/>
                <w:szCs w:val="21"/>
              </w:rPr>
            </w:r>
          </w:p>
          <w:p>
            <w:pPr>
              <w:pStyle w:val="782"/>
              <w:pBdr/>
              <w:spacing/>
              <w:ind w:firstLine="422"/>
              <w:rPr>
                <w:rFonts w:ascii="Times New Roman" w:hAnsi="Times New Roman"/>
                <w:sz w:val="21"/>
                <w:szCs w:val="21"/>
              </w:rPr>
            </w:pPr>
            <w:r>
              <w:rPr>
                <w:rFonts w:ascii="Times New Roman" w:hAnsi="Times New Roman"/>
                <w:b/>
                <w:sz w:val="21"/>
                <w:szCs w:val="21"/>
              </w:rPr>
              <w:t xml:space="preserve">f）</w:t>
            </w:r>
            <w:r>
              <w:rPr>
                <w:rFonts w:ascii="Times New Roman" w:hAnsi="Times New Roman"/>
                <w:b/>
                <w:sz w:val="21"/>
                <w:szCs w:val="21"/>
                <w:lang w:val="zh-CN"/>
              </w:rPr>
              <w:t xml:space="preserve">第六年</w:t>
            </w:r>
            <w:r>
              <w:rPr>
                <w:rFonts w:ascii="Times New Roman" w:hAnsi="Times New Roman"/>
                <w:b/>
                <w:sz w:val="21"/>
                <w:szCs w:val="21"/>
              </w:rPr>
              <w:t xml:space="preserve">：</w:t>
            </w:r>
            <w:r>
              <w:rPr>
                <w:rFonts w:ascii="Times New Roman" w:hAnsi="Times New Roman"/>
                <w:sz w:val="21"/>
                <w:szCs w:val="21"/>
              </w:rPr>
              <w:t xml:space="preserve"> 2029年4月</w:t>
            </w:r>
            <w:r>
              <w:rPr>
                <w:rFonts w:ascii="Times New Roman" w:hAnsi="Times New Roman"/>
                <w:sz w:val="21"/>
                <w:szCs w:val="21"/>
                <w:lang w:val="zh-CN"/>
              </w:rPr>
              <w:t xml:space="preserve">～</w:t>
            </w:r>
            <w:r>
              <w:rPr>
                <w:rFonts w:ascii="Times New Roman" w:hAnsi="Times New Roman"/>
                <w:sz w:val="21"/>
                <w:szCs w:val="21"/>
              </w:rPr>
              <w:t xml:space="preserve">2030年3月；</w:t>
            </w:r>
            <w:r>
              <w:rPr>
                <w:rFonts w:ascii="Times New Roman" w:hAnsi="Times New Roman"/>
                <w:sz w:val="21"/>
                <w:szCs w:val="21"/>
              </w:rPr>
            </w:r>
            <w:r>
              <w:rPr>
                <w:rFonts w:ascii="Times New Roman" w:hAnsi="Times New Roman"/>
                <w:sz w:val="21"/>
                <w:szCs w:val="21"/>
              </w:rPr>
            </w:r>
          </w:p>
          <w:p>
            <w:pPr>
              <w:pStyle w:val="782"/>
              <w:pBdr/>
              <w:spacing/>
              <w:ind w:firstLine="420"/>
              <w:rPr>
                <w:rFonts w:ascii="Times New Roman" w:hAnsi="Times New Roman"/>
                <w:sz w:val="21"/>
                <w:szCs w:val="21"/>
              </w:rPr>
            </w:pPr>
            <w:r>
              <w:rPr>
                <w:rFonts w:ascii="Times New Roman" w:hAnsi="Times New Roman"/>
                <w:sz w:val="21"/>
                <w:szCs w:val="21"/>
              </w:rPr>
              <w:t xml:space="preserve">工作内容：本</w:t>
            </w:r>
            <w:r>
              <w:rPr>
                <w:rFonts w:ascii="Times New Roman" w:hAnsi="Times New Roman"/>
                <w:sz w:val="21"/>
                <w:szCs w:val="21"/>
                <w:lang w:val="zh-CN"/>
              </w:rPr>
              <w:t xml:space="preserve">年度</w:t>
            </w:r>
            <w:r>
              <w:rPr>
                <w:rFonts w:ascii="Times New Roman" w:hAnsi="Times New Roman"/>
                <w:sz w:val="21"/>
                <w:szCs w:val="21"/>
              </w:rPr>
              <w:t xml:space="preserve">为全面复垦后的管护期，对复垦区域进行定时浇水、施肥管护。</w:t>
            </w:r>
            <w:r>
              <w:rPr>
                <w:rFonts w:ascii="Times New Roman" w:hAnsi="Times New Roman"/>
                <w:sz w:val="21"/>
                <w:szCs w:val="21"/>
              </w:rPr>
            </w:r>
            <w:r>
              <w:rPr>
                <w:rFonts w:ascii="Times New Roman" w:hAnsi="Times New Roman"/>
                <w:sz w:val="21"/>
                <w:szCs w:val="21"/>
              </w:rPr>
            </w:r>
          </w:p>
          <w:p>
            <w:pPr>
              <w:pStyle w:val="782"/>
              <w:pBdr/>
              <w:spacing/>
              <w:ind w:firstLine="420"/>
              <w:rPr>
                <w:rFonts w:ascii="Times New Roman" w:hAnsi="Times New Roman"/>
                <w:sz w:val="21"/>
                <w:szCs w:val="21"/>
              </w:rPr>
            </w:pPr>
            <w:r>
              <w:rPr>
                <w:rFonts w:ascii="Times New Roman" w:hAnsi="Times New Roman"/>
                <w:sz w:val="21"/>
                <w:szCs w:val="21"/>
                <w:lang w:val="zh-CN"/>
              </w:rPr>
              <w:t xml:space="preserve">资金安排：本年度静态投资110.00万元，动态投资144.19万元；</w:t>
            </w:r>
            <w:r>
              <w:rPr>
                <w:rFonts w:ascii="Times New Roman" w:hAnsi="Times New Roman"/>
                <w:sz w:val="21"/>
                <w:szCs w:val="21"/>
              </w:rPr>
            </w:r>
            <w:r>
              <w:rPr>
                <w:rFonts w:ascii="Times New Roman" w:hAnsi="Times New Roman"/>
                <w:sz w:val="21"/>
                <w:szCs w:val="21"/>
              </w:rPr>
            </w:r>
          </w:p>
          <w:p>
            <w:pPr>
              <w:pStyle w:val="782"/>
              <w:pBdr/>
              <w:spacing/>
              <w:ind w:firstLine="422"/>
              <w:rPr>
                <w:rFonts w:ascii="Times New Roman" w:hAnsi="Times New Roman"/>
                <w:sz w:val="21"/>
                <w:szCs w:val="21"/>
              </w:rPr>
            </w:pPr>
            <w:r>
              <w:rPr>
                <w:rFonts w:ascii="Times New Roman" w:hAnsi="Times New Roman"/>
                <w:b/>
                <w:sz w:val="21"/>
                <w:szCs w:val="21"/>
              </w:rPr>
              <w:t xml:space="preserve">g）</w:t>
            </w:r>
            <w:r>
              <w:rPr>
                <w:rFonts w:ascii="Times New Roman" w:hAnsi="Times New Roman"/>
                <w:b/>
                <w:sz w:val="21"/>
                <w:szCs w:val="21"/>
                <w:lang w:val="zh-CN"/>
              </w:rPr>
              <w:t xml:space="preserve">第六年</w:t>
            </w:r>
            <w:r>
              <w:rPr>
                <w:rFonts w:ascii="Times New Roman" w:hAnsi="Times New Roman"/>
                <w:b/>
                <w:sz w:val="21"/>
                <w:szCs w:val="21"/>
              </w:rPr>
              <w:t xml:space="preserve">：</w:t>
            </w:r>
            <w:r>
              <w:rPr>
                <w:rFonts w:ascii="Times New Roman" w:hAnsi="Times New Roman"/>
                <w:sz w:val="21"/>
                <w:szCs w:val="21"/>
              </w:rPr>
              <w:t xml:space="preserve"> 2030年4月</w:t>
            </w:r>
            <w:r>
              <w:rPr>
                <w:rFonts w:ascii="Times New Roman" w:hAnsi="Times New Roman"/>
                <w:sz w:val="21"/>
                <w:szCs w:val="21"/>
                <w:lang w:val="zh-CN"/>
              </w:rPr>
              <w:t xml:space="preserve">～</w:t>
            </w:r>
            <w:r>
              <w:rPr>
                <w:rFonts w:ascii="Times New Roman" w:hAnsi="Times New Roman"/>
                <w:sz w:val="21"/>
                <w:szCs w:val="21"/>
              </w:rPr>
              <w:t xml:space="preserve">2031年3月；</w:t>
            </w:r>
            <w:r>
              <w:rPr>
                <w:rFonts w:ascii="Times New Roman" w:hAnsi="Times New Roman"/>
                <w:sz w:val="21"/>
                <w:szCs w:val="21"/>
              </w:rPr>
            </w:r>
            <w:r>
              <w:rPr>
                <w:rFonts w:ascii="Times New Roman" w:hAnsi="Times New Roman"/>
                <w:sz w:val="21"/>
                <w:szCs w:val="21"/>
              </w:rPr>
            </w:r>
          </w:p>
          <w:p>
            <w:pPr>
              <w:pStyle w:val="782"/>
              <w:pBdr/>
              <w:spacing/>
              <w:ind w:firstLine="420"/>
              <w:rPr>
                <w:rFonts w:ascii="Times New Roman" w:hAnsi="Times New Roman"/>
                <w:sz w:val="21"/>
                <w:szCs w:val="21"/>
              </w:rPr>
            </w:pPr>
            <w:r>
              <w:rPr>
                <w:rFonts w:ascii="Times New Roman" w:hAnsi="Times New Roman"/>
                <w:sz w:val="21"/>
                <w:szCs w:val="21"/>
              </w:rPr>
              <w:t xml:space="preserve">工作内容：本</w:t>
            </w:r>
            <w:r>
              <w:rPr>
                <w:rFonts w:ascii="Times New Roman" w:hAnsi="Times New Roman"/>
                <w:sz w:val="21"/>
                <w:szCs w:val="21"/>
                <w:lang w:val="zh-CN"/>
              </w:rPr>
              <w:t xml:space="preserve">年度</w:t>
            </w:r>
            <w:r>
              <w:rPr>
                <w:rFonts w:ascii="Times New Roman" w:hAnsi="Times New Roman"/>
                <w:sz w:val="21"/>
                <w:szCs w:val="21"/>
              </w:rPr>
              <w:t xml:space="preserve">为全面复垦后的管护期，对复垦区域进行定时浇水、施肥管护。</w:t>
            </w:r>
            <w:r>
              <w:rPr>
                <w:rFonts w:ascii="Times New Roman" w:hAnsi="Times New Roman"/>
                <w:sz w:val="21"/>
                <w:szCs w:val="21"/>
              </w:rPr>
            </w:r>
            <w:r>
              <w:rPr>
                <w:rFonts w:ascii="Times New Roman" w:hAnsi="Times New Roman"/>
                <w:sz w:val="21"/>
                <w:szCs w:val="21"/>
              </w:rPr>
            </w:r>
          </w:p>
          <w:p>
            <w:pPr>
              <w:pStyle w:val="782"/>
              <w:pBdr/>
              <w:spacing/>
              <w:ind w:firstLine="420"/>
              <w:rPr>
                <w:rFonts w:ascii="Times New Roman" w:hAnsi="Times New Roman"/>
                <w:sz w:val="21"/>
                <w:szCs w:val="21"/>
              </w:rPr>
            </w:pPr>
            <w:r>
              <w:rPr>
                <w:rFonts w:ascii="Times New Roman" w:hAnsi="Times New Roman"/>
                <w:sz w:val="21"/>
                <w:szCs w:val="21"/>
                <w:lang w:val="zh-CN"/>
              </w:rPr>
              <w:t xml:space="preserve">资金安排：本年度静态投资110.00万元，动态投资144.19万元。</w:t>
            </w:r>
            <w:r>
              <w:rPr>
                <w:rFonts w:ascii="Times New Roman" w:hAnsi="Times New Roman"/>
                <w:sz w:val="21"/>
                <w:szCs w:val="21"/>
              </w:rPr>
            </w:r>
            <w:r>
              <w:rPr>
                <w:rFonts w:ascii="Times New Roman" w:hAnsi="Times New Roman"/>
                <w:sz w:val="21"/>
                <w:szCs w:val="21"/>
              </w:rPr>
            </w:r>
          </w:p>
          <w:p>
            <w:pPr>
              <w:pStyle w:val="754"/>
              <w:pBdr/>
              <w:spacing/>
              <w:ind/>
              <w:rPr>
                <w:rFonts w:hAnsi="宋体"/>
                <w:b/>
                <w:szCs w:val="21"/>
              </w:rPr>
            </w:pPr>
            <w:r>
              <w:rPr>
                <w:rFonts w:hint="eastAsia" w:hAnsi="宋体"/>
                <w:b/>
                <w:szCs w:val="21"/>
              </w:rPr>
              <w:t xml:space="preserve">2.复垦工程</w:t>
            </w:r>
            <w:r>
              <w:rPr>
                <w:rFonts w:hAnsi="宋体"/>
                <w:b/>
                <w:szCs w:val="21"/>
              </w:rPr>
            </w:r>
            <w:r>
              <w:rPr>
                <w:rFonts w:hAnsi="宋体"/>
                <w:b/>
                <w:szCs w:val="21"/>
              </w:rPr>
            </w:r>
          </w:p>
          <w:p>
            <w:pPr>
              <w:pStyle w:val="782"/>
              <w:pBdr/>
              <w:spacing/>
              <w:ind w:firstLine="420"/>
              <w:rPr>
                <w:rFonts w:ascii="宋体"/>
                <w:sz w:val="21"/>
                <w:lang w:val="zh-CN"/>
              </w:rPr>
            </w:pPr>
            <w:r>
              <w:rPr>
                <w:rFonts w:hint="eastAsia" w:ascii="宋体"/>
                <w:sz w:val="21"/>
                <w:lang w:val="zh-CN"/>
              </w:rPr>
              <w:t xml:space="preserve">根据经济合理的原则和自然地理条件、土地损毁状态采取相应的土地复垦标准，土地复垦用途的优先顺序为耕地、林地、牧草地，要求符合《土地复垦技术标准》。复垦工程措施主要有土壤重构工程、植被重建工程、配套工程及监测与管护工程：</w:t>
            </w:r>
            <w:r>
              <w:rPr>
                <w:rFonts w:ascii="宋体"/>
                <w:sz w:val="21"/>
                <w:lang w:val="zh-CN"/>
              </w:rPr>
            </w:r>
            <w:r>
              <w:rPr>
                <w:rFonts w:ascii="宋体"/>
                <w:sz w:val="21"/>
                <w:lang w:val="zh-CN"/>
              </w:rPr>
            </w:r>
          </w:p>
          <w:p>
            <w:pPr>
              <w:pStyle w:val="782"/>
              <w:pBdr/>
              <w:spacing/>
              <w:ind w:firstLine="412"/>
              <w:rPr>
                <w:rFonts w:ascii="Times New Roman" w:hAnsi="Times New Roman"/>
                <w:spacing w:val="-2"/>
                <w:sz w:val="21"/>
                <w:szCs w:val="21"/>
              </w:rPr>
            </w:pPr>
            <w:r>
              <w:rPr>
                <w:rFonts w:ascii="Times New Roman" w:hAnsi="Times New Roman"/>
                <w:spacing w:val="-2"/>
                <w:sz w:val="21"/>
                <w:szCs w:val="21"/>
              </w:rPr>
              <w:t xml:space="preserve">a）</w:t>
            </w:r>
            <w:r>
              <w:rPr>
                <w:rFonts w:ascii="Times New Roman" w:hAnsi="Times New Roman"/>
                <w:sz w:val="21"/>
                <w:szCs w:val="21"/>
              </w:rPr>
              <w:t xml:space="preserve">土壤重构工程</w:t>
            </w:r>
            <w:r>
              <w:rPr>
                <w:rFonts w:ascii="Times New Roman" w:hAnsi="Times New Roman"/>
                <w:spacing w:val="-2"/>
                <w:sz w:val="21"/>
                <w:szCs w:val="21"/>
              </w:rPr>
              <w:t xml:space="preserve">：</w:t>
            </w:r>
            <w:r>
              <w:rPr>
                <w:rFonts w:ascii="Times New Roman" w:hAnsi="Times New Roman"/>
                <w:spacing w:val="-2"/>
                <w:sz w:val="21"/>
                <w:szCs w:val="21"/>
              </w:rPr>
            </w:r>
            <w:r>
              <w:rPr>
                <w:rFonts w:ascii="Times New Roman" w:hAnsi="Times New Roman"/>
                <w:spacing w:val="-2"/>
                <w:sz w:val="21"/>
                <w:szCs w:val="21"/>
              </w:rPr>
            </w:r>
          </w:p>
          <w:p>
            <w:pPr>
              <w:pStyle w:val="782"/>
              <w:pBdr/>
              <w:spacing/>
              <w:ind w:firstLine="420"/>
              <w:rPr>
                <w:rFonts w:ascii="Times New Roman" w:hAnsi="Times New Roman"/>
                <w:sz w:val="21"/>
                <w:szCs w:val="21"/>
              </w:rPr>
            </w:pPr>
            <w:r>
              <w:rPr>
                <w:rFonts w:ascii="Times New Roman" w:hAnsi="Times New Roman"/>
                <w:sz w:val="21"/>
                <w:szCs w:val="21"/>
              </w:rPr>
              <w:t xml:space="preserve">1）表土剥离：对场地在损毁前先进行表土剥离，剥离前期表土运往农用地表土剥离堆放场存放</w:t>
            </w:r>
            <w:r>
              <w:rPr>
                <w:rFonts w:hint="eastAsia" w:ascii="Times New Roman" w:hAnsi="Times New Roman"/>
                <w:sz w:val="21"/>
                <w:szCs w:val="21"/>
              </w:rPr>
              <w:t xml:space="preserve">，后期表土可边剥离边运往净空处理上部覆土</w:t>
            </w:r>
            <w:r>
              <w:rPr>
                <w:rFonts w:ascii="Times New Roman" w:hAnsi="Times New Roman"/>
                <w:sz w:val="21"/>
                <w:szCs w:val="21"/>
              </w:rPr>
              <w:t xml:space="preserve">。</w:t>
            </w:r>
            <w:r>
              <w:rPr>
                <w:rFonts w:ascii="Times New Roman" w:hAnsi="Times New Roman"/>
                <w:sz w:val="21"/>
                <w:szCs w:val="21"/>
              </w:rPr>
            </w:r>
            <w:r>
              <w:rPr>
                <w:rFonts w:ascii="Times New Roman" w:hAnsi="Times New Roman"/>
                <w:sz w:val="21"/>
                <w:szCs w:val="21"/>
              </w:rPr>
            </w:r>
          </w:p>
          <w:p>
            <w:pPr>
              <w:pStyle w:val="782"/>
              <w:pBdr/>
              <w:spacing/>
              <w:ind w:firstLine="420"/>
              <w:rPr>
                <w:rFonts w:ascii="Times New Roman" w:hAnsi="Times New Roman"/>
                <w:sz w:val="21"/>
                <w:szCs w:val="21"/>
              </w:rPr>
            </w:pPr>
            <w:r>
              <w:rPr>
                <w:rFonts w:ascii="Times New Roman" w:hAnsi="Times New Roman"/>
                <w:sz w:val="21"/>
                <w:szCs w:val="21"/>
              </w:rPr>
              <w:t xml:space="preserve">2）土地平整：</w:t>
            </w:r>
            <w:r>
              <w:rPr>
                <w:rFonts w:ascii="Times New Roman" w:hAnsi="Times New Roman"/>
                <w:color w:val="000000"/>
                <w:sz w:val="21"/>
                <w:szCs w:val="21"/>
              </w:rPr>
              <w:t xml:space="preserve">土地平整是改变损毁土地地表形状、理性的主要的</w:t>
            </w:r>
            <w:r>
              <w:rPr>
                <w:rFonts w:ascii="Times New Roman" w:hAnsi="Times New Roman"/>
                <w:sz w:val="21"/>
                <w:szCs w:val="21"/>
              </w:rPr>
              <w:t xml:space="preserve">工程措施</w:t>
            </w:r>
            <w:r>
              <w:rPr>
                <w:rFonts w:ascii="Times New Roman" w:hAnsi="Times New Roman"/>
                <w:color w:val="000000"/>
                <w:sz w:val="21"/>
                <w:szCs w:val="21"/>
              </w:rPr>
              <w:t xml:space="preserve">之一。在土地平整过程中通过人机配合，实施土地平整，满足土地复垦的初步立地条件。本方案设计对拟复垦为耕地、林地的土地进行场地平整。平整厚度按30cm计算</w:t>
            </w:r>
            <w:r>
              <w:rPr>
                <w:rFonts w:ascii="Times New Roman" w:hAnsi="Times New Roman"/>
                <w:sz w:val="21"/>
                <w:szCs w:val="21"/>
              </w:rPr>
              <w:t xml:space="preserve">。</w:t>
            </w:r>
            <w:r>
              <w:rPr>
                <w:rFonts w:ascii="Times New Roman" w:hAnsi="Times New Roman"/>
                <w:sz w:val="21"/>
                <w:szCs w:val="21"/>
              </w:rPr>
            </w:r>
            <w:r>
              <w:rPr>
                <w:rFonts w:ascii="Times New Roman" w:hAnsi="Times New Roman"/>
                <w:sz w:val="21"/>
                <w:szCs w:val="21"/>
              </w:rPr>
            </w:r>
          </w:p>
          <w:p>
            <w:pPr>
              <w:pStyle w:val="782"/>
              <w:pBdr/>
              <w:spacing/>
              <w:ind w:firstLine="420"/>
              <w:rPr>
                <w:rFonts w:ascii="Times New Roman" w:hAnsi="Times New Roman"/>
                <w:sz w:val="21"/>
                <w:szCs w:val="21"/>
              </w:rPr>
            </w:pPr>
            <w:r>
              <w:rPr>
                <w:rFonts w:hint="eastAsia" w:ascii="Times New Roman" w:hAnsi="Times New Roman"/>
                <w:sz w:val="21"/>
                <w:szCs w:val="21"/>
              </w:rPr>
              <w:t xml:space="preserve">3</w:t>
            </w:r>
            <w:r>
              <w:rPr>
                <w:rFonts w:ascii="Times New Roman" w:hAnsi="Times New Roman"/>
                <w:sz w:val="21"/>
                <w:szCs w:val="21"/>
              </w:rPr>
              <w:t xml:space="preserve">）</w:t>
            </w:r>
            <w:r>
              <w:rPr>
                <w:rFonts w:hint="eastAsia" w:ascii="Times New Roman" w:hAnsi="Times New Roman"/>
                <w:sz w:val="21"/>
                <w:szCs w:val="21"/>
              </w:rPr>
              <w:t xml:space="preserve">修筑田埂</w:t>
            </w:r>
            <w:r>
              <w:rPr>
                <w:rFonts w:ascii="Times New Roman" w:hAnsi="Times New Roman"/>
                <w:sz w:val="21"/>
                <w:szCs w:val="21"/>
              </w:rPr>
              <w:t xml:space="preserve">：</w:t>
            </w:r>
            <w:r>
              <w:rPr>
                <w:sz w:val="21"/>
                <w:szCs w:val="21"/>
              </w:rPr>
              <w:t xml:space="preserve">对复垦区耕地区域修筑田埂，结合项目实际地形情况，对复垦为耕地区域进行田埂修筑，主要为修筑、夯实田埂。田埂设计梯形断面，田埂的高度为0.2m，上底宽0.3m，内坡为1:0.4，外坡为75°，垒埂量按每亩10m</w:t>
            </w:r>
            <w:r>
              <w:rPr>
                <w:sz w:val="21"/>
                <w:szCs w:val="21"/>
                <w:vertAlign w:val="superscript"/>
              </w:rPr>
              <w:t xml:space="preserve">3</w:t>
            </w:r>
            <w:r>
              <w:rPr>
                <w:sz w:val="21"/>
                <w:szCs w:val="21"/>
              </w:rPr>
              <w:t xml:space="preserve">进行计算。</w:t>
            </w:r>
            <w:r>
              <w:rPr>
                <w:rFonts w:ascii="Times New Roman" w:hAnsi="Times New Roman"/>
                <w:sz w:val="21"/>
                <w:szCs w:val="21"/>
              </w:rPr>
            </w:r>
            <w:r>
              <w:rPr>
                <w:rFonts w:ascii="Times New Roman" w:hAnsi="Times New Roman"/>
                <w:sz w:val="21"/>
                <w:szCs w:val="21"/>
              </w:rPr>
            </w:r>
          </w:p>
          <w:p>
            <w:pPr>
              <w:pStyle w:val="782"/>
              <w:pBdr/>
              <w:spacing/>
              <w:ind w:firstLine="420"/>
              <w:rPr>
                <w:rFonts w:hint="eastAsia" w:ascii="Times New Roman" w:hAnsi="Times New Roman"/>
                <w:sz w:val="21"/>
                <w:szCs w:val="21"/>
              </w:rPr>
            </w:pPr>
            <w:r>
              <w:rPr>
                <w:rFonts w:hint="eastAsia" w:ascii="Times New Roman" w:hAnsi="Times New Roman"/>
                <w:sz w:val="21"/>
                <w:szCs w:val="21"/>
              </w:rPr>
              <w:t xml:space="preserve">4</w:t>
            </w:r>
            <w:r>
              <w:rPr>
                <w:rFonts w:ascii="Times New Roman" w:hAnsi="Times New Roman"/>
                <w:sz w:val="21"/>
                <w:szCs w:val="21"/>
              </w:rPr>
              <w:t xml:space="preserve">）土壤翻耕：对各场地</w:t>
            </w:r>
            <w:r>
              <w:rPr>
                <w:rFonts w:ascii="Times New Roman" w:hAnsi="Times New Roman"/>
                <w:spacing w:val="-2"/>
                <w:sz w:val="21"/>
                <w:szCs w:val="21"/>
              </w:rPr>
              <w:t xml:space="preserve">进行</w:t>
            </w:r>
            <w:r>
              <w:rPr>
                <w:rFonts w:ascii="Times New Roman" w:hAnsi="Times New Roman"/>
                <w:sz w:val="21"/>
                <w:szCs w:val="21"/>
              </w:rPr>
              <w:t xml:space="preserve">土壤翻耕，翻耕深度</w:t>
            </w:r>
            <w:r>
              <w:rPr>
                <w:rFonts w:hint="eastAsia" w:ascii="Times New Roman" w:hAnsi="Times New Roman"/>
                <w:sz w:val="21"/>
                <w:szCs w:val="21"/>
              </w:rPr>
              <w:t xml:space="preserve">3</w:t>
            </w:r>
            <w:r>
              <w:rPr>
                <w:rFonts w:ascii="Times New Roman" w:hAnsi="Times New Roman"/>
                <w:sz w:val="21"/>
                <w:szCs w:val="21"/>
              </w:rPr>
              <w:t xml:space="preserve">0cm。</w:t>
            </w:r>
            <w:r>
              <w:rPr>
                <w:rFonts w:hint="eastAsia" w:ascii="Times New Roman" w:hAnsi="Times New Roman"/>
                <w:sz w:val="21"/>
                <w:szCs w:val="21"/>
              </w:rPr>
            </w:r>
            <w:r>
              <w:rPr>
                <w:rFonts w:hint="eastAsia" w:ascii="Times New Roman" w:hAnsi="Times New Roman"/>
                <w:sz w:val="21"/>
                <w:szCs w:val="21"/>
              </w:rPr>
            </w:r>
          </w:p>
          <w:p>
            <w:pPr>
              <w:pStyle w:val="782"/>
              <w:pBdr/>
              <w:spacing/>
              <w:ind w:firstLine="420"/>
              <w:rPr>
                <w:rFonts w:ascii="Times New Roman" w:hAnsi="Times New Roman"/>
                <w:sz w:val="21"/>
                <w:szCs w:val="21"/>
              </w:rPr>
            </w:pPr>
            <w:r>
              <w:rPr>
                <w:rFonts w:hint="eastAsia" w:ascii="Times New Roman" w:hAnsi="Times New Roman"/>
                <w:sz w:val="21"/>
                <w:szCs w:val="21"/>
              </w:rPr>
              <w:t xml:space="preserve">5）覆土：对各复垦单元覆土，其中耕地覆土60cm，园地覆土50cm，林地覆土50cm。</w:t>
            </w:r>
            <w:r>
              <w:rPr>
                <w:rFonts w:ascii="Times New Roman" w:hAnsi="Times New Roman"/>
                <w:sz w:val="21"/>
                <w:szCs w:val="21"/>
              </w:rPr>
            </w:r>
            <w:r>
              <w:rPr>
                <w:rFonts w:ascii="Times New Roman" w:hAnsi="Times New Roman"/>
                <w:sz w:val="21"/>
                <w:szCs w:val="21"/>
              </w:rPr>
            </w:r>
          </w:p>
          <w:p>
            <w:pPr>
              <w:pStyle w:val="782"/>
              <w:pBdr/>
              <w:spacing/>
              <w:ind w:firstLine="420"/>
              <w:rPr>
                <w:rFonts w:hint="eastAsia" w:ascii="Times New Roman" w:hAnsi="Times New Roman"/>
                <w:sz w:val="21"/>
                <w:szCs w:val="21"/>
              </w:rPr>
            </w:pPr>
            <w:r>
              <w:rPr>
                <w:rFonts w:hint="eastAsia" w:ascii="Times New Roman" w:hAnsi="Times New Roman"/>
                <w:sz w:val="21"/>
                <w:szCs w:val="21"/>
              </w:rPr>
              <w:t xml:space="preserve">5</w:t>
            </w:r>
            <w:r>
              <w:rPr>
                <w:rFonts w:ascii="Times New Roman" w:hAnsi="Times New Roman"/>
                <w:sz w:val="21"/>
                <w:szCs w:val="21"/>
              </w:rPr>
              <w:t xml:space="preserve">）土壤培肥：对复垦为耕地区域进行土壤培肥，以提高土壤肥力。本方案设计施用有机肥，按3000kg/hm²进行撒播。培肥</w:t>
            </w:r>
            <w:r>
              <w:rPr>
                <w:rFonts w:hint="eastAsia" w:ascii="Times New Roman" w:hAnsi="Times New Roman"/>
                <w:sz w:val="21"/>
                <w:szCs w:val="21"/>
              </w:rPr>
              <w:t xml:space="preserve">3年。</w:t>
            </w:r>
            <w:r>
              <w:rPr>
                <w:rFonts w:hint="eastAsia" w:ascii="Times New Roman" w:hAnsi="Times New Roman"/>
                <w:sz w:val="21"/>
                <w:szCs w:val="21"/>
              </w:rPr>
            </w:r>
            <w:r>
              <w:rPr>
                <w:rFonts w:hint="eastAsia" w:ascii="Times New Roman" w:hAnsi="Times New Roman"/>
                <w:sz w:val="21"/>
                <w:szCs w:val="21"/>
              </w:rPr>
            </w:r>
          </w:p>
          <w:p>
            <w:pPr>
              <w:pStyle w:val="782"/>
              <w:pBdr/>
              <w:spacing/>
              <w:ind w:firstLine="412"/>
              <w:rPr>
                <w:rFonts w:ascii="Times New Roman" w:hAnsi="Times New Roman"/>
                <w:spacing w:val="-2"/>
                <w:sz w:val="21"/>
                <w:szCs w:val="21"/>
              </w:rPr>
            </w:pPr>
            <w:r>
              <w:rPr>
                <w:rFonts w:ascii="Times New Roman" w:hAnsi="Times New Roman"/>
                <w:spacing w:val="-2"/>
                <w:sz w:val="21"/>
                <w:szCs w:val="21"/>
              </w:rPr>
              <w:t xml:space="preserve">b）</w:t>
            </w:r>
            <w:r>
              <w:rPr>
                <w:rFonts w:ascii="Times New Roman" w:hAnsi="Times New Roman"/>
                <w:sz w:val="21"/>
                <w:szCs w:val="21"/>
              </w:rPr>
              <w:t xml:space="preserve">植被重建工程</w:t>
            </w:r>
            <w:r>
              <w:rPr>
                <w:rFonts w:ascii="Times New Roman" w:hAnsi="Times New Roman"/>
                <w:spacing w:val="-2"/>
                <w:sz w:val="21"/>
                <w:szCs w:val="21"/>
              </w:rPr>
              <w:t xml:space="preserve">：</w:t>
            </w:r>
            <w:r>
              <w:rPr>
                <w:rFonts w:ascii="Times New Roman" w:hAnsi="Times New Roman"/>
                <w:spacing w:val="-2"/>
                <w:sz w:val="21"/>
                <w:szCs w:val="21"/>
              </w:rPr>
            </w:r>
            <w:r>
              <w:rPr>
                <w:rFonts w:ascii="Times New Roman" w:hAnsi="Times New Roman"/>
                <w:spacing w:val="-2"/>
                <w:sz w:val="21"/>
                <w:szCs w:val="21"/>
              </w:rPr>
            </w:r>
          </w:p>
          <w:p>
            <w:pPr>
              <w:pStyle w:val="782"/>
              <w:pBdr/>
              <w:spacing/>
              <w:ind w:firstLine="420"/>
              <w:rPr>
                <w:rFonts w:ascii="Times New Roman" w:hAnsi="Times New Roman"/>
                <w:sz w:val="21"/>
                <w:szCs w:val="21"/>
              </w:rPr>
            </w:pPr>
            <w:r>
              <w:rPr>
                <w:rFonts w:hint="eastAsia"/>
                <w:sz w:val="21"/>
                <w:szCs w:val="21"/>
              </w:rPr>
              <w:t xml:space="preserve">根据民航有关规定要求，恢复植被后林区范围</w:t>
            </w:r>
            <w:r>
              <w:rPr>
                <w:rFonts w:hint="eastAsia" w:ascii="Times New Roman" w:hAnsi="Times New Roman"/>
                <w:sz w:val="21"/>
                <w:szCs w:val="21"/>
              </w:rPr>
              <w:t xml:space="preserve">未来</w:t>
            </w:r>
            <w:r>
              <w:rPr>
                <w:rFonts w:hint="eastAsia"/>
                <w:sz w:val="21"/>
                <w:szCs w:val="21"/>
              </w:rPr>
              <w:t xml:space="preserve">植树高度不应高于</w:t>
            </w:r>
            <w:r>
              <w:rPr>
                <w:sz w:val="21"/>
                <w:szCs w:val="21"/>
              </w:rPr>
              <w:t xml:space="preserve">2m</w:t>
            </w:r>
            <w:r>
              <w:rPr>
                <w:rFonts w:hint="eastAsia"/>
                <w:sz w:val="21"/>
                <w:szCs w:val="21"/>
              </w:rPr>
              <w:t xml:space="preserve">。</w:t>
            </w:r>
            <w:r>
              <w:rPr>
                <w:rFonts w:hint="eastAsia" w:hAnsi="宋体"/>
                <w:sz w:val="21"/>
                <w:szCs w:val="21"/>
              </w:rPr>
              <w:t xml:space="preserve">参考《昆明长水国际机场改扩建工程净空障碍物处理一区临时占用林地恢复林业生产条件和恢复植被实施方案》、</w:t>
            </w:r>
            <w:r>
              <w:rPr>
                <w:rFonts w:hAnsi="宋体"/>
                <w:sz w:val="21"/>
                <w:szCs w:val="21"/>
              </w:rPr>
              <w:t xml:space="preserve">《昆明地区造林绿化树种推荐名录》及</w:t>
            </w:r>
            <w:r>
              <w:rPr>
                <w:rFonts w:hint="eastAsia" w:hAnsi="宋体"/>
                <w:sz w:val="21"/>
                <w:szCs w:val="21"/>
              </w:rPr>
              <w:t xml:space="preserve">《昆明长水国际机场植被现状调查及控制措施建议》（科技创新与应用2020年第13期）。</w:t>
            </w:r>
            <w:r>
              <w:rPr>
                <w:rFonts w:hint="eastAsia"/>
                <w:sz w:val="21"/>
                <w:szCs w:val="21"/>
              </w:rPr>
              <w:t xml:space="preserve">紧扣因地制宜，“适地适树”、以乡土树种为主，生态效益与经济效益兼顾结合乡村振兴、生态旅游原则，</w:t>
            </w:r>
            <w:r>
              <w:rPr>
                <w:rFonts w:hAnsi="宋体"/>
                <w:sz w:val="21"/>
                <w:szCs w:val="21"/>
              </w:rPr>
              <w:t xml:space="preserve">结合立地条件及植被特点进行树种选择，乔木树种选择</w:t>
            </w:r>
            <w:r>
              <w:rPr>
                <w:rFonts w:hint="eastAsia" w:hAnsi="宋体"/>
                <w:sz w:val="21"/>
                <w:szCs w:val="21"/>
              </w:rPr>
              <w:t xml:space="preserve">红叶石楠、垂丝海棠、花椒、小叶六道木，灌木选用云南含笑、月季</w:t>
            </w:r>
            <w:r>
              <w:rPr>
                <w:rFonts w:hAnsi="宋体"/>
                <w:sz w:val="21"/>
                <w:szCs w:val="21"/>
              </w:rPr>
              <w:t xml:space="preserve">，草种选用黑麦草、狗牙根</w:t>
            </w:r>
            <w:r>
              <w:rPr>
                <w:rFonts w:ascii="Times New Roman" w:hAnsi="Times New Roman"/>
                <w:sz w:val="21"/>
                <w:szCs w:val="21"/>
              </w:rPr>
              <w:t xml:space="preserve">。</w:t>
            </w:r>
            <w:r>
              <w:rPr>
                <w:rFonts w:ascii="Times New Roman" w:hAnsi="Times New Roman"/>
                <w:sz w:val="21"/>
                <w:szCs w:val="21"/>
              </w:rPr>
            </w:r>
            <w:r>
              <w:rPr>
                <w:rFonts w:ascii="Times New Roman" w:hAnsi="Times New Roman"/>
                <w:sz w:val="21"/>
                <w:szCs w:val="21"/>
              </w:rPr>
            </w:r>
          </w:p>
          <w:p>
            <w:pPr>
              <w:pStyle w:val="782"/>
              <w:pBdr/>
              <w:spacing/>
              <w:ind w:firstLine="420"/>
              <w:rPr>
                <w:rFonts w:ascii="Times New Roman" w:hAnsi="Times New Roman"/>
                <w:sz w:val="21"/>
                <w:szCs w:val="21"/>
              </w:rPr>
            </w:pPr>
            <w:r>
              <w:rPr>
                <w:rFonts w:hint="eastAsia" w:ascii="Times New Roman" w:hAnsi="Times New Roman"/>
                <w:sz w:val="21"/>
                <w:szCs w:val="21"/>
              </w:rPr>
              <w:t xml:space="preserve">1）复垦园地区</w:t>
            </w:r>
            <w:r>
              <w:rPr>
                <w:rFonts w:ascii="Times New Roman" w:hAnsi="Times New Roman"/>
                <w:sz w:val="21"/>
                <w:szCs w:val="21"/>
              </w:rPr>
            </w:r>
            <w:r>
              <w:rPr>
                <w:rFonts w:ascii="Times New Roman" w:hAnsi="Times New Roman"/>
                <w:sz w:val="21"/>
                <w:szCs w:val="21"/>
              </w:rPr>
            </w:r>
          </w:p>
          <w:p>
            <w:pPr>
              <w:pStyle w:val="782"/>
              <w:pBdr/>
              <w:spacing/>
              <w:ind w:firstLine="420"/>
              <w:rPr>
                <w:rFonts w:ascii="Times New Roman" w:hAnsi="Times New Roman"/>
                <w:sz w:val="21"/>
                <w:szCs w:val="21"/>
              </w:rPr>
            </w:pPr>
            <w:r>
              <w:rPr>
                <w:rFonts w:ascii="Times New Roman" w:hAnsi="Times New Roman"/>
                <w:sz w:val="21"/>
                <w:szCs w:val="21"/>
              </w:rPr>
              <w:t xml:space="preserve">复垦园地设计进行穴状整地、栽植苗木，树种优先选择乡土树种，本方案推介树种花椒；</w:t>
            </w:r>
            <w:r>
              <w:rPr>
                <w:rFonts w:ascii="Times New Roman" w:hAnsi="Times New Roman"/>
                <w:spacing w:val="-2"/>
                <w:sz w:val="21"/>
                <w:szCs w:val="21"/>
              </w:rPr>
              <w:t xml:space="preserve">栽植株行距为</w:t>
            </w:r>
            <w:r>
              <w:rPr>
                <w:rFonts w:ascii="Times New Roman" w:hAnsi="Times New Roman"/>
                <w:sz w:val="21"/>
                <w:szCs w:val="21"/>
              </w:rPr>
              <w:t xml:space="preserve">3m×</w:t>
            </w:r>
            <w:r>
              <w:rPr>
                <w:rFonts w:hint="eastAsia" w:ascii="Times New Roman" w:hAnsi="Times New Roman"/>
                <w:sz w:val="21"/>
                <w:szCs w:val="21"/>
              </w:rPr>
              <w:t xml:space="preserve">3</w:t>
            </w:r>
            <w:r>
              <w:rPr>
                <w:rFonts w:ascii="Times New Roman" w:hAnsi="Times New Roman"/>
                <w:sz w:val="21"/>
                <w:szCs w:val="21"/>
              </w:rPr>
              <w:t xml:space="preserve">m，栽植密度</w:t>
            </w:r>
            <w:r>
              <w:rPr>
                <w:rFonts w:hint="eastAsia" w:ascii="Times New Roman" w:hAnsi="Times New Roman"/>
                <w:spacing w:val="-2"/>
                <w:sz w:val="21"/>
                <w:szCs w:val="21"/>
              </w:rPr>
              <w:t xml:space="preserve">1112</w:t>
            </w:r>
            <w:r>
              <w:rPr>
                <w:rFonts w:ascii="Times New Roman" w:hAnsi="Times New Roman"/>
                <w:spacing w:val="-2"/>
                <w:sz w:val="21"/>
                <w:szCs w:val="21"/>
              </w:rPr>
              <w:t xml:space="preserve">株/hm²；</w:t>
            </w:r>
            <w:r>
              <w:rPr>
                <w:rFonts w:ascii="Times New Roman" w:hAnsi="Times New Roman"/>
                <w:sz w:val="21"/>
                <w:szCs w:val="21"/>
              </w:rPr>
              <w:t xml:space="preserve">采用穴状栽植，按照0.5m×0.5m×0.5m规格进行设计。</w:t>
            </w:r>
            <w:r>
              <w:rPr>
                <w:rFonts w:ascii="Times New Roman" w:hAnsi="Times New Roman"/>
                <w:sz w:val="21"/>
                <w:szCs w:val="21"/>
              </w:rPr>
            </w:r>
            <w:r>
              <w:rPr>
                <w:rFonts w:ascii="Times New Roman" w:hAnsi="Times New Roman"/>
                <w:sz w:val="21"/>
                <w:szCs w:val="21"/>
              </w:rPr>
            </w:r>
          </w:p>
          <w:p>
            <w:pPr>
              <w:pStyle w:val="782"/>
              <w:pBdr/>
              <w:spacing/>
              <w:ind w:firstLine="420"/>
              <w:rPr>
                <w:rFonts w:ascii="Times New Roman" w:hAnsi="Times New Roman"/>
                <w:sz w:val="21"/>
                <w:szCs w:val="21"/>
              </w:rPr>
            </w:pPr>
            <w:r>
              <w:rPr>
                <w:rFonts w:ascii="Times New Roman" w:hAnsi="Times New Roman"/>
                <w:sz w:val="21"/>
                <w:szCs w:val="21"/>
              </w:rPr>
              <w:t xml:space="preserve">2</w:t>
            </w:r>
            <w:r>
              <w:rPr>
                <w:rFonts w:hint="eastAsia" w:ascii="Times New Roman" w:hAnsi="Times New Roman"/>
                <w:sz w:val="21"/>
                <w:szCs w:val="21"/>
              </w:rPr>
              <w:t xml:space="preserve">）复垦林地区</w:t>
            </w:r>
            <w:r>
              <w:rPr>
                <w:rFonts w:ascii="Times New Roman" w:hAnsi="Times New Roman"/>
                <w:sz w:val="21"/>
                <w:szCs w:val="21"/>
              </w:rPr>
            </w:r>
            <w:r>
              <w:rPr>
                <w:rFonts w:ascii="Times New Roman" w:hAnsi="Times New Roman"/>
                <w:sz w:val="21"/>
                <w:szCs w:val="21"/>
              </w:rPr>
            </w:r>
          </w:p>
          <w:p>
            <w:pPr>
              <w:pStyle w:val="782"/>
              <w:pBdr/>
              <w:spacing/>
              <w:ind w:firstLine="420"/>
              <w:rPr>
                <w:rFonts w:ascii="Times New Roman" w:hAnsi="Times New Roman"/>
                <w:sz w:val="21"/>
                <w:szCs w:val="21"/>
              </w:rPr>
            </w:pPr>
            <w:r>
              <w:rPr>
                <w:rFonts w:ascii="Times New Roman" w:hAnsi="Times New Roman"/>
                <w:sz w:val="21"/>
                <w:szCs w:val="21"/>
              </w:rPr>
              <w:t xml:space="preserve">复垦林地设计进行穴状整地、栽植苗木，红叶石楠</w:t>
            </w:r>
            <w:r>
              <w:rPr>
                <w:rFonts w:ascii="Times New Roman" w:hAnsi="Times New Roman"/>
                <w:spacing w:val="-2"/>
                <w:sz w:val="21"/>
                <w:szCs w:val="21"/>
              </w:rPr>
              <w:t xml:space="preserve">栽植株行距为</w:t>
            </w:r>
            <w:r>
              <w:rPr>
                <w:rFonts w:ascii="Times New Roman" w:hAnsi="Times New Roman"/>
                <w:sz w:val="21"/>
                <w:szCs w:val="21"/>
              </w:rPr>
              <w:t xml:space="preserve">2m×</w:t>
            </w:r>
            <w:r>
              <w:rPr>
                <w:rFonts w:hint="eastAsia" w:ascii="Times New Roman" w:hAnsi="Times New Roman"/>
                <w:sz w:val="21"/>
                <w:szCs w:val="21"/>
              </w:rPr>
              <w:t xml:space="preserve">2</w:t>
            </w:r>
            <w:r>
              <w:rPr>
                <w:rFonts w:ascii="Times New Roman" w:hAnsi="Times New Roman"/>
                <w:sz w:val="21"/>
                <w:szCs w:val="21"/>
              </w:rPr>
              <w:t xml:space="preserve">m，栽植密度</w:t>
            </w:r>
            <w:r>
              <w:rPr>
                <w:rFonts w:hint="eastAsia" w:ascii="Times New Roman" w:hAnsi="Times New Roman"/>
                <w:spacing w:val="-2"/>
                <w:sz w:val="21"/>
                <w:szCs w:val="21"/>
              </w:rPr>
              <w:t xml:space="preserve">2500</w:t>
            </w:r>
            <w:r>
              <w:rPr>
                <w:rFonts w:ascii="Times New Roman" w:hAnsi="Times New Roman"/>
                <w:spacing w:val="-2"/>
                <w:sz w:val="21"/>
                <w:szCs w:val="21"/>
              </w:rPr>
              <w:t xml:space="preserve">株/hm²；</w:t>
            </w:r>
            <w:r>
              <w:rPr>
                <w:rFonts w:ascii="Times New Roman" w:hAnsi="Times New Roman"/>
                <w:sz w:val="21"/>
                <w:szCs w:val="21"/>
              </w:rPr>
              <w:t xml:space="preserve">采用穴状栽植，乔木按照0.5m×0.5m×0.5m规格进行设计，灌木按照0.3m×0.3m×0.3m规格进行设计。并对进行林木管护，当年造林成活率达85％以上，三年后保存率达80％以上。</w:t>
            </w:r>
            <w:r>
              <w:rPr>
                <w:rFonts w:ascii="Times New Roman" w:hAnsi="Times New Roman"/>
                <w:sz w:val="21"/>
                <w:szCs w:val="21"/>
              </w:rPr>
            </w:r>
            <w:r>
              <w:rPr>
                <w:rFonts w:ascii="Times New Roman" w:hAnsi="Times New Roman"/>
                <w:sz w:val="21"/>
                <w:szCs w:val="21"/>
              </w:rPr>
            </w:r>
          </w:p>
          <w:p>
            <w:pPr>
              <w:pStyle w:val="782"/>
              <w:pBdr/>
              <w:spacing/>
              <w:ind w:firstLine="420"/>
              <w:rPr>
                <w:rStyle w:val="783"/>
                <w:rFonts w:ascii="Times New Roman" w:hAnsi="Times New Roman"/>
                <w:sz w:val="21"/>
                <w:szCs w:val="21"/>
              </w:rPr>
            </w:pPr>
            <w:r>
              <w:rPr>
                <w:rStyle w:val="783"/>
                <w:rFonts w:ascii="Times New Roman" w:hAnsi="Times New Roman"/>
                <w:sz w:val="21"/>
                <w:szCs w:val="21"/>
              </w:rPr>
              <w:t xml:space="preserve">因地制宜选择草籽品种，</w:t>
            </w:r>
            <w:r>
              <w:t xml:space="preserve">乡土</w:t>
            </w:r>
            <w:r>
              <w:rPr>
                <w:rStyle w:val="783"/>
                <w:rFonts w:ascii="Times New Roman" w:hAnsi="Times New Roman"/>
                <w:sz w:val="21"/>
                <w:szCs w:val="21"/>
              </w:rPr>
              <w:t xml:space="preserve">草种，推荐草种黑麦草、狗牙根。撒播草籽密度60kg/hm</w:t>
            </w:r>
            <w:r>
              <w:rPr>
                <w:rStyle w:val="783"/>
                <w:rFonts w:ascii="Times New Roman" w:hAnsi="Times New Roman"/>
                <w:sz w:val="21"/>
                <w:szCs w:val="21"/>
                <w:vertAlign w:val="superscript"/>
              </w:rPr>
              <w:t xml:space="preserve">2</w:t>
            </w:r>
            <w:r>
              <w:rPr>
                <w:rStyle w:val="783"/>
                <w:rFonts w:ascii="Times New Roman" w:hAnsi="Times New Roman"/>
                <w:sz w:val="21"/>
                <w:szCs w:val="21"/>
              </w:rPr>
              <w:t xml:space="preserve">。</w:t>
            </w:r>
            <w:r>
              <w:rPr>
                <w:rStyle w:val="783"/>
                <w:rFonts w:ascii="Times New Roman" w:hAnsi="Times New Roman"/>
                <w:sz w:val="21"/>
                <w:szCs w:val="21"/>
              </w:rPr>
            </w:r>
            <w:r>
              <w:rPr>
                <w:rStyle w:val="783"/>
                <w:rFonts w:ascii="Times New Roman" w:hAnsi="Times New Roman"/>
                <w:sz w:val="21"/>
                <w:szCs w:val="21"/>
              </w:rPr>
            </w:r>
          </w:p>
          <w:p>
            <w:pPr>
              <w:pStyle w:val="782"/>
              <w:pBdr/>
              <w:spacing/>
              <w:ind w:firstLine="412"/>
              <w:rPr>
                <w:rFonts w:ascii="Times New Roman" w:hAnsi="Times New Roman"/>
                <w:spacing w:val="-2"/>
                <w:sz w:val="21"/>
                <w:szCs w:val="21"/>
              </w:rPr>
            </w:pPr>
            <w:r>
              <w:rPr>
                <w:rFonts w:hint="eastAsia" w:ascii="Times New Roman" w:hAnsi="Times New Roman"/>
                <w:spacing w:val="-2"/>
                <w:sz w:val="21"/>
                <w:szCs w:val="21"/>
              </w:rPr>
              <w:t xml:space="preserve">c</w:t>
            </w:r>
            <w:r>
              <w:rPr>
                <w:rFonts w:ascii="Times New Roman" w:hAnsi="Times New Roman"/>
                <w:spacing w:val="-2"/>
                <w:sz w:val="21"/>
                <w:szCs w:val="21"/>
              </w:rPr>
              <w:t xml:space="preserve">）配套工程：</w:t>
            </w:r>
            <w:r>
              <w:rPr>
                <w:rFonts w:ascii="Times New Roman" w:hAnsi="Times New Roman"/>
                <w:spacing w:val="-2"/>
                <w:sz w:val="21"/>
                <w:szCs w:val="21"/>
              </w:rPr>
            </w:r>
            <w:r>
              <w:rPr>
                <w:rFonts w:ascii="Times New Roman" w:hAnsi="Times New Roman"/>
                <w:spacing w:val="-2"/>
                <w:sz w:val="21"/>
                <w:szCs w:val="21"/>
              </w:rPr>
            </w:r>
          </w:p>
          <w:p>
            <w:pPr>
              <w:pStyle w:val="782"/>
              <w:pBdr/>
              <w:spacing/>
              <w:ind w:firstLine="412"/>
              <w:rPr>
                <w:rFonts w:ascii="Times New Roman" w:hAnsi="Times New Roman"/>
                <w:spacing w:val="-2"/>
                <w:sz w:val="21"/>
                <w:szCs w:val="21"/>
              </w:rPr>
            </w:pPr>
            <w:r>
              <w:rPr>
                <w:rFonts w:ascii="Times New Roman" w:hAnsi="Times New Roman"/>
                <w:spacing w:val="-2"/>
                <w:sz w:val="21"/>
                <w:szCs w:val="21"/>
              </w:rPr>
              <w:t xml:space="preserve">1）集雨、灌溉工程：结合主体设计截排水沟，补充修建水窖等工程来积蓄大气降雨，作为复垦耕地的灌溉水源。</w:t>
            </w:r>
            <w:r>
              <w:rPr>
                <w:rFonts w:ascii="Times New Roman" w:hAnsi="Times New Roman"/>
                <w:spacing w:val="-2"/>
                <w:sz w:val="21"/>
                <w:szCs w:val="21"/>
              </w:rPr>
            </w:r>
            <w:r>
              <w:rPr>
                <w:rFonts w:ascii="Times New Roman" w:hAnsi="Times New Roman"/>
                <w:spacing w:val="-2"/>
                <w:sz w:val="21"/>
                <w:szCs w:val="21"/>
              </w:rPr>
            </w:r>
          </w:p>
          <w:p>
            <w:pPr>
              <w:pStyle w:val="782"/>
              <w:pBdr/>
              <w:spacing/>
              <w:ind w:firstLine="412"/>
              <w:rPr>
                <w:rFonts w:ascii="Times New Roman" w:hAnsi="Times New Roman"/>
                <w:spacing w:val="-2"/>
                <w:sz w:val="21"/>
                <w:szCs w:val="21"/>
              </w:rPr>
            </w:pPr>
            <w:r>
              <w:rPr>
                <w:rFonts w:ascii="Times New Roman" w:hAnsi="Times New Roman"/>
                <w:spacing w:val="-2"/>
                <w:sz w:val="21"/>
                <w:szCs w:val="21"/>
              </w:rPr>
              <w:t xml:space="preserve">2）道路工程：</w:t>
            </w:r>
            <w:r>
              <w:rPr>
                <w:rFonts w:ascii="Times New Roman" w:hAnsi="Times New Roman"/>
                <w:spacing w:val="-2"/>
                <w:sz w:val="21"/>
                <w:szCs w:val="21"/>
              </w:rPr>
            </w:r>
            <w:r>
              <w:rPr>
                <w:rFonts w:ascii="Times New Roman" w:hAnsi="Times New Roman"/>
                <w:spacing w:val="-2"/>
                <w:sz w:val="21"/>
                <w:szCs w:val="21"/>
              </w:rPr>
            </w:r>
          </w:p>
          <w:p>
            <w:pPr>
              <w:pStyle w:val="782"/>
              <w:pBdr/>
              <w:spacing/>
              <w:ind w:firstLine="412"/>
              <w:rPr>
                <w:rFonts w:ascii="Times New Roman" w:hAnsi="Times New Roman"/>
                <w:spacing w:val="-2"/>
                <w:sz w:val="21"/>
                <w:szCs w:val="21"/>
              </w:rPr>
            </w:pPr>
            <w:r>
              <w:rPr>
                <w:rFonts w:ascii="Times New Roman" w:hAnsi="Times New Roman"/>
                <w:spacing w:val="-2"/>
                <w:sz w:val="21"/>
                <w:szCs w:val="21"/>
              </w:rPr>
              <w:t xml:space="preserve">在规划项目区道路布局时，</w:t>
            </w:r>
            <w:r>
              <w:rPr>
                <w:rFonts w:ascii="Times New Roman" w:hAnsi="Times New Roman"/>
                <w:sz w:val="21"/>
                <w:szCs w:val="21"/>
              </w:rPr>
              <w:t xml:space="preserve">充分</w:t>
            </w:r>
            <w:r>
              <w:rPr>
                <w:rFonts w:ascii="Times New Roman" w:hAnsi="Times New Roman"/>
                <w:spacing w:val="-2"/>
                <w:sz w:val="21"/>
                <w:szCs w:val="21"/>
              </w:rPr>
              <w:t xml:space="preserve">考虑对地块的分割、耕作的方便性和合理性，</w:t>
            </w:r>
            <w:r>
              <w:rPr>
                <w:rFonts w:ascii="Times New Roman" w:hAnsi="Times New Roman"/>
                <w:sz w:val="21"/>
                <w:szCs w:val="21"/>
              </w:rPr>
              <w:t xml:space="preserve">同时在遵循方便居民出行和耕作</w:t>
            </w:r>
            <w:r>
              <w:rPr>
                <w:rFonts w:ascii="Times New Roman" w:hAnsi="Times New Roman"/>
                <w:spacing w:val="-2"/>
                <w:sz w:val="21"/>
                <w:szCs w:val="21"/>
              </w:rPr>
              <w:t xml:space="preserve">、充分利用项目区周围的道路等原则的基础上，规划道路系统。结合项目区实际条件，</w:t>
            </w:r>
            <w:r>
              <w:rPr>
                <w:rFonts w:hint="eastAsia" w:ascii="Times New Roman" w:hAnsi="Times New Roman"/>
                <w:spacing w:val="-2"/>
                <w:sz w:val="21"/>
                <w:szCs w:val="21"/>
              </w:rPr>
              <w:t xml:space="preserve">临时用地复垦后，可以</w:t>
            </w:r>
            <w:r>
              <w:rPr>
                <w:rFonts w:ascii="Times New Roman" w:hAnsi="Times New Roman"/>
                <w:spacing w:val="-2"/>
                <w:sz w:val="21"/>
                <w:szCs w:val="21"/>
              </w:rPr>
              <w:t xml:space="preserve">充分利用机场预留通道、当地农村道路及公路</w:t>
            </w:r>
            <w:r>
              <w:rPr>
                <w:rFonts w:hint="eastAsia" w:ascii="Times New Roman" w:hAnsi="Times New Roman"/>
                <w:spacing w:val="-2"/>
                <w:sz w:val="21"/>
                <w:szCs w:val="21"/>
              </w:rPr>
              <w:t xml:space="preserve">，本方案不再</w:t>
            </w:r>
            <w:r>
              <w:rPr>
                <w:rFonts w:ascii="Times New Roman" w:hAnsi="Times New Roman"/>
                <w:spacing w:val="-2"/>
                <w:sz w:val="21"/>
                <w:szCs w:val="21"/>
              </w:rPr>
              <w:t xml:space="preserve">布设田间道路工程。</w:t>
            </w:r>
            <w:r>
              <w:rPr>
                <w:rFonts w:ascii="Times New Roman" w:hAnsi="Times New Roman"/>
                <w:spacing w:val="-2"/>
                <w:sz w:val="21"/>
                <w:szCs w:val="21"/>
              </w:rPr>
            </w:r>
            <w:r>
              <w:rPr>
                <w:rFonts w:ascii="Times New Roman" w:hAnsi="Times New Roman"/>
                <w:spacing w:val="-2"/>
                <w:sz w:val="21"/>
                <w:szCs w:val="21"/>
              </w:rPr>
            </w:r>
          </w:p>
          <w:p>
            <w:pPr>
              <w:pStyle w:val="782"/>
              <w:pBdr/>
              <w:spacing/>
              <w:ind w:firstLine="420"/>
              <w:rPr>
                <w:rFonts w:hAnsi="宋体"/>
                <w:sz w:val="21"/>
                <w:szCs w:val="21"/>
              </w:rPr>
            </w:pPr>
            <w:r>
              <w:rPr>
                <w:rFonts w:hint="eastAsia" w:hAnsi="宋体"/>
                <w:sz w:val="21"/>
                <w:szCs w:val="21"/>
              </w:rPr>
              <w:t xml:space="preserve">d）监测与管护工程</w:t>
            </w:r>
            <w:r>
              <w:rPr>
                <w:rFonts w:hAnsi="宋体"/>
                <w:sz w:val="21"/>
                <w:szCs w:val="21"/>
              </w:rPr>
            </w:r>
            <w:r>
              <w:rPr>
                <w:rFonts w:hAnsi="宋体"/>
                <w:sz w:val="21"/>
                <w:szCs w:val="21"/>
              </w:rPr>
            </w:r>
          </w:p>
          <w:p>
            <w:pPr>
              <w:pStyle w:val="782"/>
              <w:pBdr/>
              <w:spacing/>
              <w:ind w:firstLine="420"/>
              <w:rPr>
                <w:rFonts w:hAnsi="宋体"/>
                <w:sz w:val="21"/>
                <w:szCs w:val="21"/>
              </w:rPr>
            </w:pPr>
            <w:r>
              <w:rPr>
                <w:rFonts w:hint="eastAsia" w:hAnsi="宋体"/>
                <w:sz w:val="21"/>
                <w:szCs w:val="21"/>
              </w:rPr>
              <w:t xml:space="preserve">1）监测与管护</w:t>
            </w:r>
            <w:r>
              <w:rPr>
                <w:rFonts w:hint="eastAsia" w:ascii="Times New Roman" w:hAnsi="Times New Roman"/>
                <w:spacing w:val="-2"/>
                <w:sz w:val="21"/>
                <w:szCs w:val="21"/>
              </w:rPr>
              <w:t xml:space="preserve">工程</w:t>
            </w:r>
            <w:r>
              <w:rPr>
                <w:rFonts w:hint="eastAsia" w:hAnsi="宋体"/>
                <w:sz w:val="21"/>
                <w:szCs w:val="21"/>
              </w:rPr>
              <w:t xml:space="preserve">：</w:t>
            </w:r>
            <w:r>
              <w:rPr>
                <w:rFonts w:hint="eastAsia"/>
                <w:sz w:val="21"/>
                <w:szCs w:val="21"/>
              </w:rPr>
              <w:t xml:space="preserve">对复垦区域</w:t>
            </w:r>
            <w:r>
              <w:rPr>
                <w:rFonts w:hint="eastAsia" w:ascii="Times New Roman" w:hAnsi="Times New Roman"/>
                <w:sz w:val="21"/>
                <w:szCs w:val="21"/>
              </w:rPr>
              <w:t xml:space="preserve">进行</w:t>
            </w:r>
            <w:r>
              <w:rPr>
                <w:rFonts w:hint="eastAsia"/>
                <w:sz w:val="21"/>
                <w:szCs w:val="21"/>
              </w:rPr>
              <w:t xml:space="preserve">定时浇水、施肥管护，保证苗木的成活率。</w:t>
            </w:r>
            <w:r>
              <w:rPr>
                <w:rFonts w:hAnsi="宋体"/>
                <w:sz w:val="21"/>
                <w:szCs w:val="21"/>
              </w:rPr>
            </w:r>
            <w:r>
              <w:rPr>
                <w:rFonts w:hAnsi="宋体"/>
                <w:sz w:val="21"/>
                <w:szCs w:val="21"/>
              </w:rPr>
            </w:r>
          </w:p>
          <w:p>
            <w:pPr>
              <w:pStyle w:val="754"/>
              <w:pBdr/>
              <w:spacing/>
              <w:ind/>
              <w:rPr>
                <w:b/>
                <w:szCs w:val="21"/>
              </w:rPr>
            </w:pPr>
            <w:r>
              <w:rPr>
                <w:b/>
                <w:szCs w:val="21"/>
              </w:rPr>
              <w:t xml:space="preserve">3.组织保障措施</w:t>
            </w:r>
            <w:r>
              <w:rPr>
                <w:b/>
                <w:szCs w:val="21"/>
              </w:rPr>
            </w:r>
            <w:r>
              <w:rPr>
                <w:b/>
                <w:szCs w:val="21"/>
              </w:rPr>
            </w:r>
          </w:p>
          <w:p>
            <w:pPr>
              <w:pStyle w:val="754"/>
              <w:pBdr/>
              <w:spacing w:line="360" w:lineRule="auto"/>
              <w:ind w:firstLine="420"/>
              <w:rPr>
                <w:szCs w:val="21"/>
              </w:rPr>
            </w:pPr>
            <w:r>
              <w:rPr>
                <w:szCs w:val="21"/>
              </w:rPr>
              <w:t xml:space="preserve">要做好昆明长水机场改扩建工程临时用地（第二批）工程土地复垦工作，得力的组织领导和管理措施是土地复垦方案顺利实施的关键。项目在生产过程中造成损毁的土地进行复垦是建设单位应尽的义务，并在生产建设中按照方案的要求完成复垦工程。项目土地复垦工作的负责人要</w:t>
            </w:r>
            <w:r>
              <w:rPr>
                <w:rFonts w:hAnsi="宋体"/>
                <w:szCs w:val="21"/>
              </w:rPr>
              <w:t xml:space="preserve">协调</w:t>
            </w:r>
            <w:r>
              <w:rPr>
                <w:szCs w:val="21"/>
              </w:rPr>
              <w:t xml:space="preserve">好本方案与主体工程的关系，负责组织实施审批的土地复垦方案，进行土地复垦方案的实施管理，全力保证该项工程的土地复垦工作按年度、按计划进行，并主动与自然资源行政主管部门密切配合，自觉接受</w:t>
            </w:r>
            <w:r>
              <w:rPr>
                <w:rFonts w:hint="eastAsia"/>
                <w:szCs w:val="21"/>
              </w:rPr>
              <w:t xml:space="preserve">昆明市自然资源行政</w:t>
            </w:r>
            <w:r>
              <w:rPr>
                <w:szCs w:val="21"/>
              </w:rPr>
              <w:t xml:space="preserve">主管部门的监督检查。</w:t>
            </w:r>
            <w:r>
              <w:rPr>
                <w:szCs w:val="21"/>
              </w:rPr>
            </w:r>
            <w:r>
              <w:rPr>
                <w:szCs w:val="21"/>
              </w:rPr>
            </w:r>
          </w:p>
          <w:p>
            <w:pPr>
              <w:pStyle w:val="754"/>
              <w:pBdr/>
              <w:spacing/>
              <w:ind/>
              <w:rPr>
                <w:b/>
                <w:szCs w:val="21"/>
              </w:rPr>
            </w:pPr>
            <w:r>
              <w:rPr>
                <w:b/>
                <w:szCs w:val="21"/>
              </w:rPr>
              <w:t xml:space="preserve">4.技术保障措施</w:t>
            </w:r>
            <w:r>
              <w:rPr>
                <w:b/>
                <w:szCs w:val="21"/>
              </w:rPr>
            </w:r>
            <w:r>
              <w:rPr>
                <w:b/>
                <w:szCs w:val="21"/>
              </w:rPr>
            </w:r>
          </w:p>
          <w:p>
            <w:pPr>
              <w:pStyle w:val="782"/>
              <w:pBdr/>
              <w:spacing/>
              <w:ind w:firstLine="420"/>
              <w:rPr>
                <w:sz w:val="21"/>
                <w:szCs w:val="21"/>
                <w:lang w:val="zh-CN"/>
              </w:rPr>
            </w:pPr>
            <w:r>
              <w:rPr>
                <w:sz w:val="21"/>
                <w:szCs w:val="21"/>
                <w:lang w:val="zh-CN"/>
              </w:rPr>
              <w:t xml:space="preserve">在复垦方案实施阶段，对各种复垦措施进行专项设计，实行设代制度，设计人员进入现场进行指导；选择施工经验丰富，技术力量强的施工单位，建设中尽量采用先进的施工手段和合法的施工工序；加强复垦技术培训工作，提高复垦的管理能力，在复垦方案实施后，要加强其后期的管理工作，发挥复垦效益。</w:t>
            </w:r>
            <w:r>
              <w:rPr>
                <w:sz w:val="21"/>
                <w:szCs w:val="21"/>
                <w:lang w:val="zh-CN"/>
              </w:rPr>
            </w:r>
            <w:r>
              <w:rPr>
                <w:sz w:val="21"/>
                <w:szCs w:val="21"/>
                <w:lang w:val="zh-CN"/>
              </w:rPr>
            </w:r>
          </w:p>
          <w:p>
            <w:pPr>
              <w:pStyle w:val="754"/>
              <w:pBdr/>
              <w:spacing/>
              <w:ind/>
              <w:rPr>
                <w:b/>
                <w:szCs w:val="21"/>
              </w:rPr>
            </w:pPr>
            <w:r>
              <w:rPr>
                <w:b/>
                <w:szCs w:val="21"/>
              </w:rPr>
              <w:t xml:space="preserve">5.资金保障措施</w:t>
            </w:r>
            <w:r>
              <w:rPr>
                <w:b/>
                <w:szCs w:val="21"/>
              </w:rPr>
            </w:r>
            <w:r>
              <w:rPr>
                <w:b/>
                <w:szCs w:val="21"/>
              </w:rPr>
            </w:r>
          </w:p>
          <w:p>
            <w:pPr>
              <w:pStyle w:val="782"/>
              <w:pBdr/>
              <w:spacing/>
              <w:ind w:firstLine="420"/>
              <w:rPr>
                <w:sz w:val="21"/>
                <w:szCs w:val="21"/>
                <w:lang w:val="zh-CN"/>
              </w:rPr>
            </w:pPr>
            <w:r>
              <w:rPr>
                <w:rFonts w:hint="eastAsia"/>
                <w:sz w:val="21"/>
                <w:szCs w:val="21"/>
                <w:lang w:val="zh-CN"/>
              </w:rPr>
              <w:t xml:space="preserve">本方案实用期内</w:t>
            </w:r>
            <w:r>
              <w:rPr>
                <w:sz w:val="21"/>
                <w:szCs w:val="21"/>
                <w:lang w:val="zh-CN"/>
              </w:rPr>
              <w:t xml:space="preserve">土地复垦费用从项目</w:t>
            </w:r>
            <w:r>
              <w:rPr>
                <w:rFonts w:hint="eastAsia"/>
                <w:sz w:val="21"/>
                <w:szCs w:val="21"/>
                <w:lang w:val="zh-CN"/>
              </w:rPr>
              <w:t xml:space="preserve">投资中</w:t>
            </w:r>
            <w:r>
              <w:rPr>
                <w:sz w:val="21"/>
                <w:szCs w:val="21"/>
                <w:lang w:val="zh-CN"/>
              </w:rPr>
              <w:t xml:space="preserve">逐年计提，复垦资金实行专项管理和定期检查的使用</w:t>
            </w:r>
            <w:r>
              <w:rPr>
                <w:rFonts w:hAnsi="宋体"/>
                <w:sz w:val="21"/>
                <w:szCs w:val="21"/>
              </w:rPr>
              <w:t xml:space="preserve">管理</w:t>
            </w:r>
            <w:r>
              <w:rPr>
                <w:sz w:val="21"/>
                <w:szCs w:val="21"/>
                <w:lang w:val="zh-CN"/>
              </w:rPr>
              <w:t xml:space="preserve">办法，充分保证资金的供应和到位，按照复垦方案的实施进度计划、资金的年度计划安排、工程的实际进度情况，把资金逐步逐年落实到位，使复垦措施保质保量如期完成。</w:t>
            </w:r>
            <w:r>
              <w:rPr>
                <w:sz w:val="21"/>
                <w:szCs w:val="21"/>
                <w:lang w:val="zh-CN"/>
              </w:rPr>
            </w:r>
            <w:r>
              <w:rPr>
                <w:sz w:val="21"/>
                <w:szCs w:val="21"/>
                <w:lang w:val="zh-CN"/>
              </w:rPr>
            </w:r>
          </w:p>
          <w:p>
            <w:pPr>
              <w:pStyle w:val="782"/>
              <w:pBdr/>
              <w:spacing/>
              <w:ind w:firstLine="420"/>
              <w:rPr>
                <w:rFonts w:ascii="Times New Roman" w:hAnsi="Times New Roman"/>
                <w:sz w:val="21"/>
                <w:szCs w:val="21"/>
                <w:lang w:val="zh-CN"/>
              </w:rPr>
            </w:pPr>
            <w:r>
              <w:rPr>
                <w:rFonts w:ascii="Times New Roman"/>
                <w:sz w:val="21"/>
                <w:szCs w:val="21"/>
                <w:lang w:val="zh-CN"/>
              </w:rPr>
              <w:t xml:space="preserve">本复垦方案的复垦费用为</w:t>
            </w:r>
            <w:r>
              <w:rPr>
                <w:rFonts w:ascii="Times New Roman" w:hAnsi="Times New Roman"/>
                <w:sz w:val="21"/>
                <w:szCs w:val="21"/>
                <w:lang w:val="zh-CN"/>
              </w:rPr>
              <w:t xml:space="preserve">2378.67</w:t>
            </w:r>
            <w:r>
              <w:rPr>
                <w:rFonts w:ascii="Times New Roman"/>
                <w:sz w:val="21"/>
                <w:szCs w:val="21"/>
                <w:lang w:val="zh-CN"/>
              </w:rPr>
              <w:t xml:space="preserve">万元（动态），根据《土地复垦条例实施办法》，本项目复垦资金设计</w:t>
            </w:r>
            <w:r>
              <w:rPr>
                <w:rFonts w:hint="eastAsia" w:ascii="Times New Roman"/>
                <w:sz w:val="21"/>
                <w:szCs w:val="21"/>
                <w:lang w:val="zh-CN"/>
              </w:rPr>
              <w:t xml:space="preserve">一</w:t>
            </w:r>
            <w:r>
              <w:rPr>
                <w:rFonts w:ascii="Times New Roman"/>
                <w:sz w:val="21"/>
                <w:szCs w:val="21"/>
                <w:lang w:val="zh-CN"/>
              </w:rPr>
              <w:t xml:space="preserve">次全部预存完成。具体计提方式见下表。</w:t>
            </w:r>
            <w:r>
              <w:rPr>
                <w:rFonts w:ascii="Times New Roman" w:hAnsi="Times New Roman"/>
                <w:sz w:val="21"/>
                <w:szCs w:val="21"/>
                <w:lang w:val="zh-CN"/>
              </w:rPr>
            </w:r>
            <w:r>
              <w:rPr>
                <w:rFonts w:ascii="Times New Roman" w:hAnsi="Times New Roman"/>
                <w:sz w:val="21"/>
                <w:szCs w:val="21"/>
                <w:lang w:val="zh-CN"/>
              </w:rPr>
            </w:r>
          </w:p>
          <w:p>
            <w:pPr>
              <w:pStyle w:val="754"/>
              <w:pBdr/>
              <w:spacing/>
              <w:ind w:firstLine="2730"/>
              <w:rPr>
                <w:rFonts w:eastAsia="黑体"/>
                <w:szCs w:val="21"/>
              </w:rPr>
            </w:pPr>
            <w:r>
              <w:rPr>
                <w:rFonts w:hint="eastAsia" w:ascii="黑体" w:hAnsi="宋体" w:eastAsia="黑体"/>
                <w:szCs w:val="21"/>
              </w:rPr>
              <w:t xml:space="preserve">复垦资金存入表</w:t>
            </w:r>
            <w:r>
              <w:rPr>
                <w:rFonts w:eastAsia="黑体"/>
                <w:szCs w:val="21"/>
              </w:rPr>
            </w:r>
            <w:r>
              <w:rPr>
                <w:rFonts w:eastAsia="黑体"/>
                <w:szCs w:val="21"/>
              </w:rPr>
            </w:r>
          </w:p>
          <w:tbl>
            <w:tblPr>
              <w:tblInd w:w="5" w:type="dxa"/>
              <w:tblW w:w="5000" w:type="pct"/>
              <w:tblCellMar>
                <w:left w:w="108" w:type="dxa"/>
                <w:top w:w="0" w:type="dxa"/>
                <w:right w:w="108" w:type="dxa"/>
                <w:bottom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Look w:val="04A0" w:firstRow="1" w:lastRow="0" w:firstColumn="1" w:lastColumn="0" w:noHBand="0" w:noVBand="1"/>
            </w:tblPr>
            <w:tblGrid>
              <w:gridCol w:w="1129"/>
              <w:gridCol w:w="1254"/>
              <w:gridCol w:w="730"/>
              <w:gridCol w:w="1205"/>
              <w:gridCol w:w="718"/>
              <w:gridCol w:w="1098"/>
              <w:gridCol w:w="1731"/>
            </w:tblGrid>
            <w:tr>
              <w:trPr>
                <w:trHeight w:val="315"/>
              </w:trPr>
              <w:tc>
                <w:tcPr>
                  <w:gridSpan w:val="2"/>
                  <w:tcBorders>
                    <w:top w:val="single" w:color="auto" w:sz="4" w:space="0"/>
                    <w:left w:val="single" w:color="auto" w:sz="4" w:space="0"/>
                    <w:bottom w:val="single" w:color="auto" w:sz="4" w:space="0"/>
                    <w:right w:val="single" w:color="auto" w:sz="4" w:space="0"/>
                  </w:tcBorders>
                  <w:tcW w:w="1514" w:type="pct"/>
                  <w:vAlign w:val="center"/>
                  <w:textDirection w:val="lrTb"/>
                  <w:noWrap/>
                </w:tcPr>
                <w:p>
                  <w:pPr>
                    <w:pStyle w:val="754"/>
                    <w:widowControl w:val="true"/>
                    <w:pBdr/>
                    <w:spacing/>
                    <w:ind w:firstLine="400"/>
                    <w:jc w:val="center"/>
                    <w:rPr>
                      <w:rFonts w:ascii="宋体" w:hAnsi="宋体" w:cs="宋体"/>
                      <w:sz w:val="20"/>
                      <w:szCs w:val="20"/>
                    </w:rPr>
                  </w:pPr>
                  <w:r>
                    <w:rPr>
                      <w:rFonts w:hint="eastAsia" w:ascii="宋体" w:hAnsi="宋体" w:cs="宋体"/>
                      <w:sz w:val="20"/>
                      <w:szCs w:val="20"/>
                    </w:rPr>
                    <w:t xml:space="preserve">时间（年）</w:t>
                  </w:r>
                  <w:r>
                    <w:rPr>
                      <w:rFonts w:ascii="宋体" w:hAnsi="宋体" w:cs="宋体"/>
                      <w:sz w:val="20"/>
                      <w:szCs w:val="20"/>
                    </w:rPr>
                  </w:r>
                  <w:r>
                    <w:rPr>
                      <w:rFonts w:ascii="宋体" w:hAnsi="宋体" w:cs="宋体"/>
                      <w:sz w:val="20"/>
                      <w:szCs w:val="20"/>
                    </w:rPr>
                  </w:r>
                </w:p>
              </w:tc>
              <w:tc>
                <w:tcPr>
                  <w:gridSpan w:val="2"/>
                  <w:tcBorders>
                    <w:top w:val="single" w:color="auto" w:sz="4" w:space="0"/>
                    <w:left w:val="single" w:color="auto" w:sz="4" w:space="0"/>
                    <w:bottom w:val="single" w:color="auto" w:sz="4" w:space="0"/>
                    <w:right w:val="single" w:color="auto" w:sz="4" w:space="0"/>
                  </w:tcBorders>
                  <w:tcW w:w="1231" w:type="pct"/>
                  <w:vAlign w:val="center"/>
                  <w:textDirection w:val="lrTb"/>
                  <w:noWrap/>
                </w:tcPr>
                <w:p>
                  <w:pPr>
                    <w:pStyle w:val="754"/>
                    <w:widowControl w:val="true"/>
                    <w:pBdr/>
                    <w:spacing/>
                    <w:ind/>
                    <w:jc w:val="center"/>
                    <w:rPr>
                      <w:sz w:val="20"/>
                      <w:szCs w:val="20"/>
                    </w:rPr>
                  </w:pPr>
                  <w:r>
                    <w:rPr>
                      <w:rFonts w:hint="eastAsia"/>
                      <w:sz w:val="20"/>
                      <w:szCs w:val="20"/>
                    </w:rPr>
                    <w:t xml:space="preserve">年度投资（万元）</w:t>
                  </w:r>
                  <w:r>
                    <w:rPr>
                      <w:sz w:val="20"/>
                      <w:szCs w:val="20"/>
                    </w:rPr>
                  </w:r>
                  <w:r>
                    <w:rPr>
                      <w:sz w:val="20"/>
                      <w:szCs w:val="20"/>
                    </w:rPr>
                  </w:r>
                </w:p>
              </w:tc>
              <w:tc>
                <w:tcPr>
                  <w:gridSpan w:val="2"/>
                  <w:tcBorders>
                    <w:top w:val="single" w:color="auto" w:sz="4" w:space="0"/>
                    <w:left w:val="single" w:color="auto" w:sz="4" w:space="0"/>
                    <w:bottom w:val="single" w:color="auto" w:sz="4" w:space="0"/>
                    <w:right w:val="single" w:color="auto" w:sz="4" w:space="0"/>
                  </w:tcBorders>
                  <w:tcW w:w="1154" w:type="pct"/>
                  <w:vAlign w:val="center"/>
                  <w:textDirection w:val="lrTb"/>
                  <w:noWrap/>
                </w:tcPr>
                <w:p>
                  <w:pPr>
                    <w:pStyle w:val="754"/>
                    <w:widowControl w:val="true"/>
                    <w:pBdr/>
                    <w:spacing/>
                    <w:ind/>
                    <w:jc w:val="center"/>
                    <w:rPr>
                      <w:sz w:val="20"/>
                      <w:szCs w:val="20"/>
                    </w:rPr>
                  </w:pPr>
                  <w:r>
                    <w:rPr>
                      <w:rFonts w:hint="eastAsia"/>
                      <w:sz w:val="20"/>
                      <w:szCs w:val="20"/>
                    </w:rPr>
                    <w:t xml:space="preserve">年度预存（万元）</w:t>
                  </w:r>
                  <w:r>
                    <w:rPr>
                      <w:sz w:val="20"/>
                      <w:szCs w:val="20"/>
                    </w:rPr>
                  </w:r>
                  <w:r>
                    <w:rPr>
                      <w:sz w:val="20"/>
                      <w:szCs w:val="20"/>
                    </w:rPr>
                  </w:r>
                </w:p>
              </w:tc>
              <w:tc>
                <w:tcPr>
                  <w:tcBorders>
                    <w:top w:val="single" w:color="auto" w:sz="4" w:space="0"/>
                    <w:left w:val="single" w:color="auto" w:sz="4" w:space="0"/>
                    <w:bottom w:val="single" w:color="auto" w:sz="4" w:space="0"/>
                    <w:right w:val="single" w:color="auto" w:sz="4" w:space="0"/>
                  </w:tcBorders>
                  <w:tcW w:w="1101" w:type="pct"/>
                  <w:vAlign w:val="center"/>
                  <w:textDirection w:val="lrTb"/>
                </w:tcPr>
                <w:p>
                  <w:pPr>
                    <w:pStyle w:val="754"/>
                    <w:widowControl w:val="true"/>
                    <w:pBdr/>
                    <w:spacing/>
                    <w:ind/>
                    <w:jc w:val="center"/>
                    <w:rPr>
                      <w:sz w:val="20"/>
                      <w:szCs w:val="20"/>
                    </w:rPr>
                  </w:pPr>
                  <w:r>
                    <w:rPr>
                      <w:rFonts w:hint="eastAsia"/>
                      <w:sz w:val="20"/>
                      <w:szCs w:val="20"/>
                    </w:rPr>
                    <w:t xml:space="preserve">阶段预存（万元）</w:t>
                  </w:r>
                  <w:r>
                    <w:rPr>
                      <w:sz w:val="20"/>
                      <w:szCs w:val="20"/>
                    </w:rPr>
                  </w:r>
                  <w:r>
                    <w:rPr>
                      <w:sz w:val="20"/>
                      <w:szCs w:val="20"/>
                    </w:rPr>
                  </w:r>
                </w:p>
              </w:tc>
            </w:tr>
            <w:tr>
              <w:trPr>
                <w:trHeight w:val="315"/>
              </w:trPr>
              <w:tc>
                <w:tcPr>
                  <w:gridSpan w:val="2"/>
                  <w:tcBorders>
                    <w:top w:val="single" w:color="auto" w:sz="4" w:space="0"/>
                    <w:left w:val="single" w:color="auto" w:sz="4" w:space="0"/>
                    <w:bottom w:val="single" w:color="auto" w:sz="4" w:space="0"/>
                    <w:right w:val="single" w:color="auto" w:sz="4" w:space="0"/>
                  </w:tcBorders>
                  <w:tcW w:w="1514" w:type="pct"/>
                  <w:vAlign w:val="center"/>
                  <w:textDirection w:val="lrTb"/>
                  <w:noWrap/>
                </w:tcPr>
                <w:p>
                  <w:pPr>
                    <w:pStyle w:val="754"/>
                    <w:widowControl w:val="true"/>
                    <w:pBdr/>
                    <w:spacing/>
                    <w:ind/>
                    <w:jc w:val="center"/>
                    <w:rPr>
                      <w:sz w:val="20"/>
                      <w:szCs w:val="20"/>
                    </w:rPr>
                  </w:pPr>
                  <w:r>
                    <w:rPr>
                      <w:sz w:val="20"/>
                      <w:szCs w:val="20"/>
                    </w:rPr>
                    <w:t xml:space="preserve">2024年</w:t>
                  </w:r>
                  <w:r>
                    <w:rPr>
                      <w:rFonts w:hint="eastAsia"/>
                      <w:sz w:val="20"/>
                      <w:szCs w:val="20"/>
                    </w:rPr>
                    <w:t xml:space="preserve">4月-2025年3月</w:t>
                  </w:r>
                  <w:r>
                    <w:rPr>
                      <w:sz w:val="20"/>
                      <w:szCs w:val="20"/>
                    </w:rPr>
                  </w:r>
                  <w:r>
                    <w:rPr>
                      <w:sz w:val="20"/>
                      <w:szCs w:val="20"/>
                    </w:rPr>
                  </w:r>
                </w:p>
              </w:tc>
              <w:tc>
                <w:tcPr>
                  <w:gridSpan w:val="2"/>
                  <w:tcBorders>
                    <w:top w:val="single" w:color="auto" w:sz="4" w:space="0"/>
                    <w:left w:val="single" w:color="auto" w:sz="4" w:space="0"/>
                    <w:bottom w:val="single" w:color="auto" w:sz="4" w:space="0"/>
                    <w:right w:val="single" w:color="auto" w:sz="4" w:space="0"/>
                  </w:tcBorders>
                  <w:tcW w:w="1231" w:type="pct"/>
                  <w:vAlign w:val="bottom"/>
                  <w:textDirection w:val="lrTb"/>
                  <w:noWrap/>
                </w:tcPr>
                <w:p>
                  <w:pPr>
                    <w:pStyle w:val="754"/>
                    <w:widowControl w:val="true"/>
                    <w:pBdr/>
                    <w:spacing/>
                    <w:ind/>
                    <w:jc w:val="center"/>
                    <w:rPr>
                      <w:sz w:val="20"/>
                      <w:szCs w:val="20"/>
                    </w:rPr>
                  </w:pPr>
                  <w:r>
                    <w:rPr>
                      <w:sz w:val="20"/>
                      <w:szCs w:val="20"/>
                    </w:rPr>
                    <w:t xml:space="preserve">313.00 </w:t>
                  </w:r>
                  <w:r>
                    <w:rPr>
                      <w:sz w:val="20"/>
                      <w:szCs w:val="20"/>
                    </w:rPr>
                  </w:r>
                  <w:r>
                    <w:rPr>
                      <w:sz w:val="20"/>
                      <w:szCs w:val="20"/>
                    </w:rPr>
                  </w:r>
                </w:p>
              </w:tc>
              <w:tc>
                <w:tcPr>
                  <w:gridSpan w:val="2"/>
                  <w:tcBorders>
                    <w:top w:val="single" w:color="auto" w:sz="4" w:space="0"/>
                    <w:left w:val="single" w:color="auto" w:sz="4" w:space="0"/>
                    <w:bottom w:val="single" w:color="auto" w:sz="4" w:space="0"/>
                    <w:right w:val="single" w:color="auto" w:sz="4" w:space="0"/>
                  </w:tcBorders>
                  <w:tcW w:w="1154" w:type="pct"/>
                  <w:vAlign w:val="center"/>
                  <w:textDirection w:val="lrTb"/>
                  <w:noWrap/>
                </w:tcPr>
                <w:p>
                  <w:pPr>
                    <w:pStyle w:val="754"/>
                    <w:widowControl w:val="true"/>
                    <w:pBdr/>
                    <w:spacing/>
                    <w:ind/>
                    <w:jc w:val="center"/>
                    <w:rPr>
                      <w:rFonts w:hint="eastAsia"/>
                      <w:sz w:val="20"/>
                      <w:szCs w:val="20"/>
                    </w:rPr>
                  </w:pPr>
                  <w:r>
                    <w:rPr>
                      <w:rFonts w:hint="eastAsia"/>
                      <w:sz w:val="20"/>
                      <w:szCs w:val="20"/>
                    </w:rPr>
                    <w:t xml:space="preserve">2378.67</w:t>
                  </w:r>
                  <w:r>
                    <w:rPr>
                      <w:rFonts w:hint="eastAsia"/>
                      <w:sz w:val="20"/>
                      <w:szCs w:val="20"/>
                    </w:rPr>
                  </w:r>
                  <w:r>
                    <w:rPr>
                      <w:rFonts w:hint="eastAsia"/>
                      <w:sz w:val="20"/>
                      <w:szCs w:val="20"/>
                    </w:rPr>
                  </w:r>
                </w:p>
              </w:tc>
              <w:tc>
                <w:tcPr>
                  <w:tcBorders>
                    <w:top w:val="single" w:color="auto" w:sz="4" w:space="0"/>
                    <w:left w:val="single" w:color="auto" w:sz="4" w:space="0"/>
                    <w:bottom w:val="single" w:color="auto" w:sz="4" w:space="0"/>
                    <w:right w:val="single" w:color="auto" w:sz="4" w:space="0"/>
                  </w:tcBorders>
                  <w:tcW w:w="1101" w:type="pct"/>
                  <w:vAlign w:val="center"/>
                  <w:vMerge w:val="restart"/>
                  <w:textDirection w:val="lrTb"/>
                </w:tcPr>
                <w:p>
                  <w:pPr>
                    <w:pStyle w:val="754"/>
                    <w:widowControl w:val="true"/>
                    <w:pBdr/>
                    <w:spacing/>
                    <w:ind/>
                    <w:jc w:val="center"/>
                    <w:rPr>
                      <w:sz w:val="20"/>
                      <w:szCs w:val="20"/>
                    </w:rPr>
                  </w:pPr>
                  <w:r>
                    <w:rPr>
                      <w:rFonts w:hint="eastAsia"/>
                      <w:sz w:val="20"/>
                      <w:szCs w:val="20"/>
                    </w:rPr>
                    <w:t xml:space="preserve">2378.67</w:t>
                  </w:r>
                  <w:r>
                    <w:rPr>
                      <w:sz w:val="20"/>
                      <w:szCs w:val="20"/>
                    </w:rPr>
                  </w:r>
                  <w:r>
                    <w:rPr>
                      <w:sz w:val="20"/>
                      <w:szCs w:val="20"/>
                    </w:rPr>
                  </w:r>
                </w:p>
              </w:tc>
            </w:tr>
            <w:tr>
              <w:trPr>
                <w:trHeight w:val="315"/>
              </w:trPr>
              <w:tc>
                <w:tcPr>
                  <w:gridSpan w:val="2"/>
                  <w:tcBorders>
                    <w:top w:val="single" w:color="auto" w:sz="4" w:space="0"/>
                    <w:left w:val="single" w:color="auto" w:sz="4" w:space="0"/>
                    <w:bottom w:val="single" w:color="auto" w:sz="4" w:space="0"/>
                    <w:right w:val="single" w:color="auto" w:sz="4" w:space="0"/>
                  </w:tcBorders>
                  <w:tcW w:w="1514" w:type="pct"/>
                  <w:vAlign w:val="center"/>
                  <w:textDirection w:val="lrTb"/>
                  <w:noWrap/>
                </w:tcPr>
                <w:p>
                  <w:pPr>
                    <w:pStyle w:val="754"/>
                    <w:widowControl w:val="true"/>
                    <w:pBdr/>
                    <w:spacing/>
                    <w:ind/>
                    <w:jc w:val="center"/>
                    <w:rPr>
                      <w:sz w:val="20"/>
                      <w:szCs w:val="20"/>
                    </w:rPr>
                  </w:pPr>
                  <w:r>
                    <w:rPr>
                      <w:sz w:val="20"/>
                      <w:szCs w:val="20"/>
                    </w:rPr>
                    <w:t xml:space="preserve">2025年</w:t>
                  </w:r>
                  <w:r>
                    <w:rPr>
                      <w:rFonts w:hint="eastAsia"/>
                      <w:sz w:val="20"/>
                      <w:szCs w:val="20"/>
                    </w:rPr>
                    <w:t xml:space="preserve">4月-2026年3月</w:t>
                  </w:r>
                  <w:r>
                    <w:rPr>
                      <w:sz w:val="20"/>
                      <w:szCs w:val="20"/>
                    </w:rPr>
                  </w:r>
                  <w:r>
                    <w:rPr>
                      <w:sz w:val="20"/>
                      <w:szCs w:val="20"/>
                    </w:rPr>
                  </w:r>
                </w:p>
              </w:tc>
              <w:tc>
                <w:tcPr>
                  <w:gridSpan w:val="2"/>
                  <w:tcBorders>
                    <w:top w:val="single" w:color="auto" w:sz="4" w:space="0"/>
                    <w:left w:val="single" w:color="auto" w:sz="4" w:space="0"/>
                    <w:bottom w:val="single" w:color="auto" w:sz="4" w:space="0"/>
                    <w:right w:val="single" w:color="auto" w:sz="4" w:space="0"/>
                  </w:tcBorders>
                  <w:tcW w:w="1231" w:type="pct"/>
                  <w:vAlign w:val="bottom"/>
                  <w:textDirection w:val="lrTb"/>
                  <w:noWrap/>
                </w:tcPr>
                <w:p>
                  <w:pPr>
                    <w:pStyle w:val="754"/>
                    <w:widowControl w:val="true"/>
                    <w:pBdr/>
                    <w:spacing/>
                    <w:ind/>
                    <w:jc w:val="center"/>
                    <w:rPr>
                      <w:sz w:val="20"/>
                      <w:szCs w:val="20"/>
                    </w:rPr>
                  </w:pPr>
                  <w:r>
                    <w:rPr>
                      <w:sz w:val="20"/>
                      <w:szCs w:val="20"/>
                    </w:rPr>
                    <w:t xml:space="preserve">3.75 </w:t>
                  </w:r>
                  <w:r>
                    <w:rPr>
                      <w:sz w:val="20"/>
                      <w:szCs w:val="20"/>
                    </w:rPr>
                  </w:r>
                  <w:r>
                    <w:rPr>
                      <w:sz w:val="20"/>
                      <w:szCs w:val="20"/>
                    </w:rPr>
                  </w:r>
                </w:p>
              </w:tc>
              <w:tc>
                <w:tcPr>
                  <w:gridSpan w:val="2"/>
                  <w:tcBorders>
                    <w:top w:val="single" w:color="auto" w:sz="4" w:space="0"/>
                    <w:left w:val="single" w:color="auto" w:sz="4" w:space="0"/>
                    <w:bottom w:val="single" w:color="auto" w:sz="4" w:space="0"/>
                    <w:right w:val="single" w:color="auto" w:sz="4" w:space="0"/>
                  </w:tcBorders>
                  <w:tcW w:w="1154" w:type="pct"/>
                  <w:vAlign w:val="center"/>
                  <w:textDirection w:val="lrTb"/>
                  <w:noWrap/>
                </w:tcPr>
                <w:p>
                  <w:pPr>
                    <w:pStyle w:val="754"/>
                    <w:widowControl w:val="true"/>
                    <w:pBdr/>
                    <w:spacing/>
                    <w:ind/>
                    <w:jc w:val="center"/>
                    <w:rPr>
                      <w:sz w:val="20"/>
                      <w:szCs w:val="20"/>
                    </w:rPr>
                  </w:pPr>
                  <w:r>
                    <w:rPr>
                      <w:sz w:val="20"/>
                      <w:szCs w:val="20"/>
                    </w:rPr>
                  </w:r>
                  <w:r>
                    <w:rPr>
                      <w:sz w:val="20"/>
                      <w:szCs w:val="20"/>
                    </w:rPr>
                  </w:r>
                </w:p>
              </w:tc>
              <w:tc>
                <w:tcPr>
                  <w:tcBorders>
                    <w:top w:val="single" w:color="auto" w:sz="4" w:space="0"/>
                    <w:left w:val="single" w:color="auto" w:sz="4" w:space="0"/>
                    <w:bottom w:val="single" w:color="auto" w:sz="4" w:space="0"/>
                    <w:right w:val="single" w:color="auto" w:sz="4" w:space="0"/>
                  </w:tcBorders>
                  <w:tcW w:w="1101" w:type="pct"/>
                  <w:vAlign w:val="center"/>
                  <w:vMerge w:val="continue"/>
                  <w:textDirection w:val="lrTb"/>
                </w:tcPr>
                <w:p>
                  <w:pPr>
                    <w:pStyle w:val="754"/>
                    <w:widowControl w:val="true"/>
                    <w:pBdr/>
                    <w:spacing/>
                    <w:ind w:firstLine="400"/>
                    <w:jc w:val="center"/>
                    <w:rPr>
                      <w:sz w:val="20"/>
                      <w:szCs w:val="20"/>
                    </w:rPr>
                  </w:pPr>
                  <w:r>
                    <w:rPr>
                      <w:sz w:val="20"/>
                      <w:szCs w:val="20"/>
                    </w:rPr>
                  </w:r>
                  <w:r>
                    <w:rPr>
                      <w:sz w:val="20"/>
                      <w:szCs w:val="20"/>
                    </w:rPr>
                  </w:r>
                </w:p>
              </w:tc>
            </w:tr>
            <w:tr>
              <w:trPr>
                <w:trHeight w:val="315"/>
              </w:trPr>
              <w:tc>
                <w:tcPr>
                  <w:gridSpan w:val="2"/>
                  <w:tcBorders>
                    <w:top w:val="single" w:color="auto" w:sz="4" w:space="0"/>
                    <w:left w:val="single" w:color="auto" w:sz="4" w:space="0"/>
                    <w:bottom w:val="single" w:color="auto" w:sz="4" w:space="0"/>
                    <w:right w:val="single" w:color="auto" w:sz="4" w:space="0"/>
                  </w:tcBorders>
                  <w:tcW w:w="1514" w:type="pct"/>
                  <w:vAlign w:val="center"/>
                  <w:textDirection w:val="lrTb"/>
                  <w:noWrap/>
                </w:tcPr>
                <w:p>
                  <w:pPr>
                    <w:pStyle w:val="754"/>
                    <w:widowControl w:val="true"/>
                    <w:pBdr/>
                    <w:spacing/>
                    <w:ind/>
                    <w:jc w:val="center"/>
                    <w:rPr>
                      <w:sz w:val="20"/>
                      <w:szCs w:val="20"/>
                    </w:rPr>
                  </w:pPr>
                  <w:r>
                    <w:rPr>
                      <w:sz w:val="20"/>
                      <w:szCs w:val="20"/>
                    </w:rPr>
                    <w:t xml:space="preserve">2026年</w:t>
                  </w:r>
                  <w:r>
                    <w:rPr>
                      <w:rFonts w:hint="eastAsia"/>
                      <w:sz w:val="20"/>
                      <w:szCs w:val="20"/>
                    </w:rPr>
                    <w:t xml:space="preserve">4月-2027年3月</w:t>
                  </w:r>
                  <w:r>
                    <w:rPr>
                      <w:sz w:val="20"/>
                      <w:szCs w:val="20"/>
                    </w:rPr>
                  </w:r>
                  <w:r>
                    <w:rPr>
                      <w:sz w:val="20"/>
                      <w:szCs w:val="20"/>
                    </w:rPr>
                  </w:r>
                </w:p>
              </w:tc>
              <w:tc>
                <w:tcPr>
                  <w:gridSpan w:val="2"/>
                  <w:tcBorders>
                    <w:top w:val="single" w:color="auto" w:sz="4" w:space="0"/>
                    <w:left w:val="single" w:color="auto" w:sz="4" w:space="0"/>
                    <w:bottom w:val="single" w:color="auto" w:sz="4" w:space="0"/>
                    <w:right w:val="single" w:color="auto" w:sz="4" w:space="0"/>
                  </w:tcBorders>
                  <w:tcW w:w="1231" w:type="pct"/>
                  <w:vAlign w:val="bottom"/>
                  <w:textDirection w:val="lrTb"/>
                  <w:noWrap/>
                </w:tcPr>
                <w:p>
                  <w:pPr>
                    <w:pStyle w:val="754"/>
                    <w:widowControl w:val="true"/>
                    <w:pBdr/>
                    <w:spacing/>
                    <w:ind/>
                    <w:jc w:val="center"/>
                    <w:rPr>
                      <w:sz w:val="20"/>
                      <w:szCs w:val="20"/>
                    </w:rPr>
                  </w:pPr>
                  <w:r>
                    <w:rPr>
                      <w:sz w:val="20"/>
                      <w:szCs w:val="20"/>
                    </w:rPr>
                    <w:t xml:space="preserve">5.15 </w:t>
                  </w:r>
                  <w:r>
                    <w:rPr>
                      <w:sz w:val="20"/>
                      <w:szCs w:val="20"/>
                    </w:rPr>
                  </w:r>
                  <w:r>
                    <w:rPr>
                      <w:sz w:val="20"/>
                      <w:szCs w:val="20"/>
                    </w:rPr>
                  </w:r>
                </w:p>
              </w:tc>
              <w:tc>
                <w:tcPr>
                  <w:gridSpan w:val="2"/>
                  <w:tcBorders>
                    <w:top w:val="single" w:color="auto" w:sz="4" w:space="0"/>
                    <w:left w:val="single" w:color="auto" w:sz="4" w:space="0"/>
                    <w:bottom w:val="single" w:color="auto" w:sz="4" w:space="0"/>
                    <w:right w:val="single" w:color="auto" w:sz="4" w:space="0"/>
                  </w:tcBorders>
                  <w:tcW w:w="1154" w:type="pct"/>
                  <w:vAlign w:val="center"/>
                  <w:textDirection w:val="lrTb"/>
                  <w:noWrap/>
                </w:tcPr>
                <w:p>
                  <w:pPr>
                    <w:pStyle w:val="754"/>
                    <w:widowControl w:val="true"/>
                    <w:pBdr/>
                    <w:spacing/>
                    <w:ind/>
                    <w:jc w:val="center"/>
                    <w:rPr>
                      <w:sz w:val="20"/>
                      <w:szCs w:val="20"/>
                    </w:rPr>
                  </w:pPr>
                  <w:r>
                    <w:rPr>
                      <w:sz w:val="20"/>
                      <w:szCs w:val="20"/>
                    </w:rPr>
                  </w:r>
                  <w:r>
                    <w:rPr>
                      <w:sz w:val="20"/>
                      <w:szCs w:val="20"/>
                    </w:rPr>
                  </w:r>
                </w:p>
              </w:tc>
              <w:tc>
                <w:tcPr>
                  <w:tcBorders>
                    <w:top w:val="single" w:color="auto" w:sz="4" w:space="0"/>
                    <w:left w:val="single" w:color="auto" w:sz="4" w:space="0"/>
                    <w:bottom w:val="single" w:color="auto" w:sz="4" w:space="0"/>
                    <w:right w:val="single" w:color="auto" w:sz="4" w:space="0"/>
                  </w:tcBorders>
                  <w:tcW w:w="1101" w:type="pct"/>
                  <w:vAlign w:val="center"/>
                  <w:vMerge w:val="continue"/>
                  <w:textDirection w:val="lrTb"/>
                </w:tcPr>
                <w:p>
                  <w:pPr>
                    <w:pStyle w:val="754"/>
                    <w:widowControl w:val="true"/>
                    <w:pBdr/>
                    <w:spacing/>
                    <w:ind w:firstLine="400"/>
                    <w:jc w:val="center"/>
                    <w:rPr>
                      <w:sz w:val="20"/>
                      <w:szCs w:val="20"/>
                    </w:rPr>
                  </w:pPr>
                  <w:r>
                    <w:rPr>
                      <w:sz w:val="20"/>
                      <w:szCs w:val="20"/>
                    </w:rPr>
                  </w:r>
                  <w:r>
                    <w:rPr>
                      <w:sz w:val="20"/>
                      <w:szCs w:val="20"/>
                    </w:rPr>
                  </w:r>
                </w:p>
              </w:tc>
            </w:tr>
            <w:tr>
              <w:trPr>
                <w:trHeight w:val="315"/>
              </w:trPr>
              <w:tc>
                <w:tcPr>
                  <w:gridSpan w:val="2"/>
                  <w:tcBorders>
                    <w:top w:val="single" w:color="auto" w:sz="4" w:space="0"/>
                    <w:left w:val="single" w:color="auto" w:sz="4" w:space="0"/>
                    <w:bottom w:val="single" w:color="auto" w:sz="4" w:space="0"/>
                    <w:right w:val="single" w:color="auto" w:sz="4" w:space="0"/>
                  </w:tcBorders>
                  <w:tcW w:w="1514" w:type="pct"/>
                  <w:vAlign w:val="center"/>
                  <w:textDirection w:val="lrTb"/>
                  <w:noWrap/>
                </w:tcPr>
                <w:p>
                  <w:pPr>
                    <w:pStyle w:val="754"/>
                    <w:widowControl w:val="true"/>
                    <w:pBdr/>
                    <w:spacing/>
                    <w:ind/>
                    <w:jc w:val="center"/>
                    <w:rPr>
                      <w:sz w:val="20"/>
                      <w:szCs w:val="20"/>
                    </w:rPr>
                  </w:pPr>
                  <w:r>
                    <w:rPr>
                      <w:sz w:val="20"/>
                      <w:szCs w:val="20"/>
                    </w:rPr>
                    <w:t xml:space="preserve">2027年</w:t>
                  </w:r>
                  <w:r>
                    <w:rPr>
                      <w:rFonts w:hint="eastAsia"/>
                      <w:sz w:val="20"/>
                      <w:szCs w:val="20"/>
                    </w:rPr>
                    <w:t xml:space="preserve">4月-2028年3月</w:t>
                  </w:r>
                  <w:r>
                    <w:rPr>
                      <w:sz w:val="20"/>
                      <w:szCs w:val="20"/>
                    </w:rPr>
                  </w:r>
                  <w:r>
                    <w:rPr>
                      <w:sz w:val="20"/>
                      <w:szCs w:val="20"/>
                    </w:rPr>
                  </w:r>
                </w:p>
              </w:tc>
              <w:tc>
                <w:tcPr>
                  <w:gridSpan w:val="2"/>
                  <w:tcBorders>
                    <w:top w:val="single" w:color="auto" w:sz="4" w:space="0"/>
                    <w:left w:val="single" w:color="auto" w:sz="4" w:space="0"/>
                    <w:bottom w:val="single" w:color="auto" w:sz="4" w:space="0"/>
                    <w:right w:val="single" w:color="auto" w:sz="4" w:space="0"/>
                  </w:tcBorders>
                  <w:tcW w:w="1231" w:type="pct"/>
                  <w:vAlign w:val="bottom"/>
                  <w:textDirection w:val="lrTb"/>
                  <w:noWrap/>
                </w:tcPr>
                <w:p>
                  <w:pPr>
                    <w:pStyle w:val="754"/>
                    <w:widowControl w:val="true"/>
                    <w:pBdr/>
                    <w:spacing/>
                    <w:ind/>
                    <w:jc w:val="center"/>
                    <w:rPr>
                      <w:sz w:val="20"/>
                      <w:szCs w:val="20"/>
                    </w:rPr>
                  </w:pPr>
                  <w:r>
                    <w:rPr>
                      <w:sz w:val="20"/>
                      <w:szCs w:val="20"/>
                    </w:rPr>
                    <w:t xml:space="preserve">6.74 </w:t>
                  </w:r>
                  <w:r>
                    <w:rPr>
                      <w:sz w:val="20"/>
                      <w:szCs w:val="20"/>
                    </w:rPr>
                  </w:r>
                  <w:r>
                    <w:rPr>
                      <w:sz w:val="20"/>
                      <w:szCs w:val="20"/>
                    </w:rPr>
                  </w:r>
                </w:p>
              </w:tc>
              <w:tc>
                <w:tcPr>
                  <w:gridSpan w:val="2"/>
                  <w:tcBorders>
                    <w:top w:val="single" w:color="auto" w:sz="4" w:space="0"/>
                    <w:left w:val="single" w:color="auto" w:sz="4" w:space="0"/>
                    <w:bottom w:val="single" w:color="auto" w:sz="4" w:space="0"/>
                    <w:right w:val="single" w:color="auto" w:sz="4" w:space="0"/>
                  </w:tcBorders>
                  <w:tcW w:w="1154" w:type="pct"/>
                  <w:vAlign w:val="center"/>
                  <w:textDirection w:val="lrTb"/>
                  <w:noWrap/>
                </w:tcPr>
                <w:p>
                  <w:pPr>
                    <w:pStyle w:val="754"/>
                    <w:widowControl w:val="true"/>
                    <w:pBdr/>
                    <w:spacing/>
                    <w:ind/>
                    <w:jc w:val="center"/>
                    <w:rPr>
                      <w:sz w:val="20"/>
                      <w:szCs w:val="20"/>
                    </w:rPr>
                  </w:pPr>
                  <w:r>
                    <w:rPr>
                      <w:sz w:val="20"/>
                      <w:szCs w:val="20"/>
                    </w:rPr>
                  </w:r>
                  <w:r>
                    <w:rPr>
                      <w:sz w:val="20"/>
                      <w:szCs w:val="20"/>
                    </w:rPr>
                  </w:r>
                </w:p>
              </w:tc>
              <w:tc>
                <w:tcPr>
                  <w:tcBorders>
                    <w:top w:val="single" w:color="auto" w:sz="4" w:space="0"/>
                    <w:left w:val="single" w:color="auto" w:sz="4" w:space="0"/>
                    <w:bottom w:val="single" w:color="auto" w:sz="4" w:space="0"/>
                    <w:right w:val="single" w:color="auto" w:sz="4" w:space="0"/>
                  </w:tcBorders>
                  <w:tcW w:w="1101" w:type="pct"/>
                  <w:vAlign w:val="center"/>
                  <w:vMerge w:val="continue"/>
                  <w:textDirection w:val="lrTb"/>
                </w:tcPr>
                <w:p>
                  <w:pPr>
                    <w:pStyle w:val="754"/>
                    <w:widowControl w:val="true"/>
                    <w:pBdr/>
                    <w:spacing/>
                    <w:ind w:firstLine="400"/>
                    <w:jc w:val="center"/>
                    <w:rPr>
                      <w:sz w:val="20"/>
                      <w:szCs w:val="20"/>
                    </w:rPr>
                  </w:pPr>
                  <w:r>
                    <w:rPr>
                      <w:sz w:val="20"/>
                      <w:szCs w:val="20"/>
                    </w:rPr>
                  </w:r>
                  <w:r>
                    <w:rPr>
                      <w:sz w:val="20"/>
                      <w:szCs w:val="20"/>
                    </w:rPr>
                  </w:r>
                </w:p>
              </w:tc>
            </w:tr>
            <w:tr>
              <w:trPr>
                <w:trHeight w:val="315"/>
              </w:trPr>
              <w:tc>
                <w:tcPr>
                  <w:gridSpan w:val="2"/>
                  <w:tcBorders>
                    <w:top w:val="single" w:color="auto" w:sz="4" w:space="0"/>
                    <w:left w:val="single" w:color="auto" w:sz="4" w:space="0"/>
                    <w:bottom w:val="single" w:color="auto" w:sz="4" w:space="0"/>
                    <w:right w:val="single" w:color="auto" w:sz="4" w:space="0"/>
                  </w:tcBorders>
                  <w:tcW w:w="1514" w:type="pct"/>
                  <w:vAlign w:val="center"/>
                  <w:textDirection w:val="lrTb"/>
                  <w:noWrap/>
                </w:tcPr>
                <w:p>
                  <w:pPr>
                    <w:pStyle w:val="754"/>
                    <w:widowControl w:val="true"/>
                    <w:pBdr/>
                    <w:spacing/>
                    <w:ind/>
                    <w:jc w:val="center"/>
                    <w:rPr>
                      <w:sz w:val="20"/>
                      <w:szCs w:val="20"/>
                    </w:rPr>
                  </w:pPr>
                  <w:r>
                    <w:rPr>
                      <w:sz w:val="20"/>
                      <w:szCs w:val="20"/>
                    </w:rPr>
                    <w:t xml:space="preserve">2028年</w:t>
                  </w:r>
                  <w:r>
                    <w:rPr>
                      <w:rFonts w:hint="eastAsia"/>
                      <w:sz w:val="20"/>
                      <w:szCs w:val="20"/>
                    </w:rPr>
                    <w:t xml:space="preserve">4月-2029年3月</w:t>
                  </w:r>
                  <w:r>
                    <w:rPr>
                      <w:sz w:val="20"/>
                      <w:szCs w:val="20"/>
                    </w:rPr>
                  </w:r>
                  <w:r>
                    <w:rPr>
                      <w:sz w:val="20"/>
                      <w:szCs w:val="20"/>
                    </w:rPr>
                  </w:r>
                </w:p>
              </w:tc>
              <w:tc>
                <w:tcPr>
                  <w:gridSpan w:val="2"/>
                  <w:tcBorders>
                    <w:top w:val="single" w:color="auto" w:sz="4" w:space="0"/>
                    <w:left w:val="single" w:color="auto" w:sz="4" w:space="0"/>
                    <w:bottom w:val="single" w:color="auto" w:sz="4" w:space="0"/>
                    <w:right w:val="single" w:color="auto" w:sz="4" w:space="0"/>
                  </w:tcBorders>
                  <w:tcW w:w="1231" w:type="pct"/>
                  <w:vAlign w:val="bottom"/>
                  <w:textDirection w:val="lrTb"/>
                  <w:noWrap/>
                </w:tcPr>
                <w:p>
                  <w:pPr>
                    <w:pStyle w:val="754"/>
                    <w:widowControl w:val="true"/>
                    <w:pBdr/>
                    <w:spacing/>
                    <w:ind/>
                    <w:jc w:val="center"/>
                    <w:rPr>
                      <w:sz w:val="20"/>
                      <w:szCs w:val="20"/>
                    </w:rPr>
                  </w:pPr>
                  <w:r>
                    <w:rPr>
                      <w:sz w:val="20"/>
                      <w:szCs w:val="20"/>
                    </w:rPr>
                    <w:t xml:space="preserve">1761.65 </w:t>
                  </w:r>
                  <w:r>
                    <w:rPr>
                      <w:sz w:val="20"/>
                      <w:szCs w:val="20"/>
                    </w:rPr>
                  </w:r>
                  <w:r>
                    <w:rPr>
                      <w:sz w:val="20"/>
                      <w:szCs w:val="20"/>
                    </w:rPr>
                  </w:r>
                </w:p>
              </w:tc>
              <w:tc>
                <w:tcPr>
                  <w:gridSpan w:val="2"/>
                  <w:tcBorders>
                    <w:top w:val="single" w:color="auto" w:sz="4" w:space="0"/>
                    <w:left w:val="single" w:color="auto" w:sz="4" w:space="0"/>
                    <w:bottom w:val="single" w:color="auto" w:sz="4" w:space="0"/>
                    <w:right w:val="single" w:color="auto" w:sz="4" w:space="0"/>
                  </w:tcBorders>
                  <w:tcW w:w="1154" w:type="pct"/>
                  <w:vAlign w:val="center"/>
                  <w:textDirection w:val="lrTb"/>
                  <w:noWrap/>
                </w:tcPr>
                <w:p>
                  <w:pPr>
                    <w:pStyle w:val="754"/>
                    <w:widowControl w:val="true"/>
                    <w:pBdr/>
                    <w:spacing/>
                    <w:ind/>
                    <w:jc w:val="center"/>
                    <w:rPr>
                      <w:sz w:val="20"/>
                      <w:szCs w:val="20"/>
                    </w:rPr>
                  </w:pPr>
                  <w:r>
                    <w:rPr>
                      <w:sz w:val="20"/>
                      <w:szCs w:val="20"/>
                    </w:rPr>
                  </w:r>
                  <w:r>
                    <w:rPr>
                      <w:sz w:val="20"/>
                      <w:szCs w:val="20"/>
                    </w:rPr>
                  </w:r>
                </w:p>
              </w:tc>
              <w:tc>
                <w:tcPr>
                  <w:tcBorders>
                    <w:top w:val="single" w:color="auto" w:sz="4" w:space="0"/>
                    <w:left w:val="single" w:color="auto" w:sz="4" w:space="0"/>
                    <w:bottom w:val="single" w:color="auto" w:sz="4" w:space="0"/>
                    <w:right w:val="single" w:color="auto" w:sz="4" w:space="0"/>
                  </w:tcBorders>
                  <w:tcW w:w="1101" w:type="pct"/>
                  <w:vAlign w:val="center"/>
                  <w:vMerge w:val="continue"/>
                  <w:textDirection w:val="lrTb"/>
                </w:tcPr>
                <w:p>
                  <w:pPr>
                    <w:pStyle w:val="754"/>
                    <w:widowControl w:val="true"/>
                    <w:pBdr/>
                    <w:spacing/>
                    <w:ind w:firstLine="400"/>
                    <w:jc w:val="center"/>
                    <w:rPr>
                      <w:sz w:val="20"/>
                      <w:szCs w:val="20"/>
                    </w:rPr>
                  </w:pPr>
                  <w:r>
                    <w:rPr>
                      <w:sz w:val="20"/>
                      <w:szCs w:val="20"/>
                    </w:rPr>
                  </w:r>
                  <w:r>
                    <w:rPr>
                      <w:sz w:val="20"/>
                      <w:szCs w:val="20"/>
                    </w:rPr>
                  </w:r>
                </w:p>
              </w:tc>
            </w:tr>
            <w:tr>
              <w:trPr>
                <w:trHeight w:val="315"/>
              </w:trPr>
              <w:tc>
                <w:tcPr>
                  <w:gridSpan w:val="2"/>
                  <w:tcBorders>
                    <w:top w:val="single" w:color="auto" w:sz="4" w:space="0"/>
                    <w:left w:val="single" w:color="auto" w:sz="4" w:space="0"/>
                    <w:bottom w:val="single" w:color="auto" w:sz="4" w:space="0"/>
                    <w:right w:val="single" w:color="auto" w:sz="4" w:space="0"/>
                  </w:tcBorders>
                  <w:tcW w:w="1514" w:type="pct"/>
                  <w:vAlign w:val="center"/>
                  <w:textDirection w:val="lrTb"/>
                  <w:noWrap/>
                </w:tcPr>
                <w:p>
                  <w:pPr>
                    <w:pStyle w:val="754"/>
                    <w:widowControl w:val="true"/>
                    <w:pBdr/>
                    <w:spacing/>
                    <w:ind/>
                    <w:jc w:val="center"/>
                    <w:rPr>
                      <w:sz w:val="20"/>
                      <w:szCs w:val="20"/>
                    </w:rPr>
                  </w:pPr>
                  <w:r>
                    <w:rPr>
                      <w:sz w:val="20"/>
                      <w:szCs w:val="20"/>
                    </w:rPr>
                    <w:t xml:space="preserve">2029年</w:t>
                  </w:r>
                  <w:r>
                    <w:rPr>
                      <w:rFonts w:hint="eastAsia"/>
                      <w:sz w:val="20"/>
                      <w:szCs w:val="20"/>
                    </w:rPr>
                    <w:t xml:space="preserve">4月-2030年3月</w:t>
                  </w:r>
                  <w:r>
                    <w:rPr>
                      <w:sz w:val="20"/>
                      <w:szCs w:val="20"/>
                    </w:rPr>
                  </w:r>
                  <w:r>
                    <w:rPr>
                      <w:sz w:val="20"/>
                      <w:szCs w:val="20"/>
                    </w:rPr>
                  </w:r>
                </w:p>
              </w:tc>
              <w:tc>
                <w:tcPr>
                  <w:gridSpan w:val="2"/>
                  <w:tcBorders>
                    <w:top w:val="single" w:color="auto" w:sz="4" w:space="0"/>
                    <w:left w:val="single" w:color="auto" w:sz="4" w:space="0"/>
                    <w:bottom w:val="single" w:color="auto" w:sz="4" w:space="0"/>
                    <w:right w:val="single" w:color="auto" w:sz="4" w:space="0"/>
                  </w:tcBorders>
                  <w:tcW w:w="1231" w:type="pct"/>
                  <w:vAlign w:val="bottom"/>
                  <w:textDirection w:val="lrTb"/>
                  <w:noWrap/>
                </w:tcPr>
                <w:p>
                  <w:pPr>
                    <w:pStyle w:val="754"/>
                    <w:widowControl w:val="true"/>
                    <w:pBdr/>
                    <w:spacing/>
                    <w:ind/>
                    <w:jc w:val="center"/>
                    <w:rPr>
                      <w:sz w:val="20"/>
                      <w:szCs w:val="20"/>
                    </w:rPr>
                  </w:pPr>
                  <w:r>
                    <w:rPr>
                      <w:sz w:val="20"/>
                      <w:szCs w:val="20"/>
                    </w:rPr>
                    <w:t xml:space="preserve">144.19 </w:t>
                  </w:r>
                  <w:r>
                    <w:rPr>
                      <w:sz w:val="20"/>
                      <w:szCs w:val="20"/>
                    </w:rPr>
                  </w:r>
                  <w:r>
                    <w:rPr>
                      <w:sz w:val="20"/>
                      <w:szCs w:val="20"/>
                    </w:rPr>
                  </w:r>
                </w:p>
              </w:tc>
              <w:tc>
                <w:tcPr>
                  <w:gridSpan w:val="2"/>
                  <w:tcBorders>
                    <w:top w:val="single" w:color="auto" w:sz="4" w:space="0"/>
                    <w:left w:val="single" w:color="auto" w:sz="4" w:space="0"/>
                    <w:bottom w:val="single" w:color="auto" w:sz="4" w:space="0"/>
                    <w:right w:val="single" w:color="auto" w:sz="4" w:space="0"/>
                  </w:tcBorders>
                  <w:tcW w:w="1154" w:type="pct"/>
                  <w:vAlign w:val="center"/>
                  <w:textDirection w:val="lrTb"/>
                  <w:noWrap/>
                </w:tcPr>
                <w:p>
                  <w:pPr>
                    <w:pStyle w:val="754"/>
                    <w:widowControl w:val="true"/>
                    <w:pBdr/>
                    <w:spacing/>
                    <w:ind/>
                    <w:jc w:val="center"/>
                    <w:rPr>
                      <w:sz w:val="20"/>
                      <w:szCs w:val="20"/>
                    </w:rPr>
                  </w:pPr>
                  <w:r>
                    <w:rPr>
                      <w:sz w:val="20"/>
                      <w:szCs w:val="20"/>
                    </w:rPr>
                  </w:r>
                  <w:r>
                    <w:rPr>
                      <w:sz w:val="20"/>
                      <w:szCs w:val="20"/>
                    </w:rPr>
                  </w:r>
                </w:p>
              </w:tc>
              <w:tc>
                <w:tcPr>
                  <w:tcBorders>
                    <w:top w:val="single" w:color="auto" w:sz="4" w:space="0"/>
                    <w:left w:val="single" w:color="auto" w:sz="4" w:space="0"/>
                    <w:bottom w:val="single" w:color="auto" w:sz="4" w:space="0"/>
                    <w:right w:val="single" w:color="auto" w:sz="4" w:space="0"/>
                  </w:tcBorders>
                  <w:tcW w:w="1101" w:type="pct"/>
                  <w:vAlign w:val="center"/>
                  <w:vMerge w:val="continue"/>
                  <w:textDirection w:val="lrTb"/>
                </w:tcPr>
                <w:p>
                  <w:pPr>
                    <w:pStyle w:val="754"/>
                    <w:widowControl w:val="true"/>
                    <w:pBdr/>
                    <w:spacing/>
                    <w:ind w:firstLine="400"/>
                    <w:jc w:val="center"/>
                    <w:rPr>
                      <w:sz w:val="20"/>
                      <w:szCs w:val="20"/>
                    </w:rPr>
                  </w:pPr>
                  <w:r>
                    <w:rPr>
                      <w:sz w:val="20"/>
                      <w:szCs w:val="20"/>
                    </w:rPr>
                  </w:r>
                  <w:r>
                    <w:rPr>
                      <w:sz w:val="20"/>
                      <w:szCs w:val="20"/>
                    </w:rPr>
                  </w:r>
                </w:p>
              </w:tc>
            </w:tr>
            <w:tr>
              <w:trPr>
                <w:trHeight w:val="315"/>
              </w:trPr>
              <w:tc>
                <w:tcPr>
                  <w:gridSpan w:val="2"/>
                  <w:tcBorders>
                    <w:top w:val="single" w:color="auto" w:sz="4" w:space="0"/>
                    <w:left w:val="single" w:color="auto" w:sz="4" w:space="0"/>
                    <w:bottom w:val="single" w:color="auto" w:sz="4" w:space="0"/>
                    <w:right w:val="single" w:color="auto" w:sz="4" w:space="0"/>
                  </w:tcBorders>
                  <w:tcW w:w="1514" w:type="pct"/>
                  <w:vAlign w:val="center"/>
                  <w:textDirection w:val="lrTb"/>
                  <w:noWrap/>
                </w:tcPr>
                <w:p>
                  <w:pPr>
                    <w:pStyle w:val="754"/>
                    <w:widowControl w:val="true"/>
                    <w:pBdr/>
                    <w:spacing/>
                    <w:ind/>
                    <w:jc w:val="center"/>
                    <w:rPr>
                      <w:sz w:val="20"/>
                      <w:szCs w:val="20"/>
                    </w:rPr>
                  </w:pPr>
                  <w:r>
                    <w:rPr>
                      <w:sz w:val="20"/>
                      <w:szCs w:val="20"/>
                    </w:rPr>
                    <w:t xml:space="preserve">2030年</w:t>
                  </w:r>
                  <w:r>
                    <w:rPr>
                      <w:rFonts w:hint="eastAsia"/>
                      <w:sz w:val="20"/>
                      <w:szCs w:val="20"/>
                    </w:rPr>
                    <w:t xml:space="preserve">4月-2031年3月</w:t>
                  </w:r>
                  <w:r>
                    <w:rPr>
                      <w:sz w:val="20"/>
                      <w:szCs w:val="20"/>
                    </w:rPr>
                  </w:r>
                  <w:r>
                    <w:rPr>
                      <w:sz w:val="20"/>
                      <w:szCs w:val="20"/>
                    </w:rPr>
                  </w:r>
                </w:p>
              </w:tc>
              <w:tc>
                <w:tcPr>
                  <w:gridSpan w:val="2"/>
                  <w:tcBorders>
                    <w:top w:val="single" w:color="auto" w:sz="4" w:space="0"/>
                    <w:left w:val="single" w:color="auto" w:sz="4" w:space="0"/>
                    <w:bottom w:val="single" w:color="auto" w:sz="4" w:space="0"/>
                    <w:right w:val="single" w:color="auto" w:sz="4" w:space="0"/>
                  </w:tcBorders>
                  <w:tcW w:w="1231" w:type="pct"/>
                  <w:vAlign w:val="bottom"/>
                  <w:textDirection w:val="lrTb"/>
                  <w:noWrap/>
                </w:tcPr>
                <w:p>
                  <w:pPr>
                    <w:pStyle w:val="754"/>
                    <w:widowControl w:val="true"/>
                    <w:pBdr/>
                    <w:spacing/>
                    <w:ind/>
                    <w:jc w:val="center"/>
                    <w:rPr>
                      <w:sz w:val="20"/>
                      <w:szCs w:val="20"/>
                    </w:rPr>
                  </w:pPr>
                  <w:r>
                    <w:rPr>
                      <w:sz w:val="20"/>
                      <w:szCs w:val="20"/>
                    </w:rPr>
                    <w:t xml:space="preserve">144.19 </w:t>
                  </w:r>
                  <w:r>
                    <w:rPr>
                      <w:sz w:val="20"/>
                      <w:szCs w:val="20"/>
                    </w:rPr>
                  </w:r>
                  <w:r>
                    <w:rPr>
                      <w:sz w:val="20"/>
                      <w:szCs w:val="20"/>
                    </w:rPr>
                  </w:r>
                </w:p>
              </w:tc>
              <w:tc>
                <w:tcPr>
                  <w:gridSpan w:val="2"/>
                  <w:tcBorders>
                    <w:top w:val="single" w:color="auto" w:sz="4" w:space="0"/>
                    <w:left w:val="single" w:color="auto" w:sz="4" w:space="0"/>
                    <w:bottom w:val="single" w:color="auto" w:sz="4" w:space="0"/>
                    <w:right w:val="single" w:color="auto" w:sz="4" w:space="0"/>
                  </w:tcBorders>
                  <w:tcW w:w="1154" w:type="pct"/>
                  <w:vAlign w:val="center"/>
                  <w:textDirection w:val="lrTb"/>
                  <w:noWrap/>
                </w:tcPr>
                <w:p>
                  <w:pPr>
                    <w:pStyle w:val="754"/>
                    <w:widowControl w:val="true"/>
                    <w:pBdr/>
                    <w:spacing/>
                    <w:ind/>
                    <w:jc w:val="center"/>
                    <w:rPr>
                      <w:sz w:val="20"/>
                      <w:szCs w:val="20"/>
                    </w:rPr>
                  </w:pPr>
                  <w:r>
                    <w:rPr>
                      <w:sz w:val="20"/>
                      <w:szCs w:val="20"/>
                    </w:rPr>
                  </w:r>
                  <w:r>
                    <w:rPr>
                      <w:sz w:val="20"/>
                      <w:szCs w:val="20"/>
                    </w:rPr>
                  </w:r>
                </w:p>
              </w:tc>
              <w:tc>
                <w:tcPr>
                  <w:tcBorders>
                    <w:top w:val="single" w:color="auto" w:sz="4" w:space="0"/>
                    <w:left w:val="single" w:color="auto" w:sz="4" w:space="0"/>
                    <w:bottom w:val="single" w:color="auto" w:sz="4" w:space="0"/>
                    <w:right w:val="single" w:color="auto" w:sz="4" w:space="0"/>
                  </w:tcBorders>
                  <w:tcW w:w="1101" w:type="pct"/>
                  <w:vAlign w:val="center"/>
                  <w:vMerge w:val="continue"/>
                  <w:textDirection w:val="lrTb"/>
                </w:tcPr>
                <w:p>
                  <w:pPr>
                    <w:pStyle w:val="754"/>
                    <w:widowControl w:val="true"/>
                    <w:pBdr/>
                    <w:spacing/>
                    <w:ind w:firstLine="400"/>
                    <w:jc w:val="center"/>
                    <w:rPr>
                      <w:sz w:val="20"/>
                      <w:szCs w:val="20"/>
                    </w:rPr>
                  </w:pPr>
                  <w:r>
                    <w:rPr>
                      <w:sz w:val="20"/>
                      <w:szCs w:val="20"/>
                    </w:rPr>
                  </w:r>
                  <w:r>
                    <w:rPr>
                      <w:sz w:val="20"/>
                      <w:szCs w:val="20"/>
                    </w:rPr>
                  </w:r>
                </w:p>
              </w:tc>
            </w:tr>
            <w:tr>
              <w:trPr>
                <w:trHeight w:val="315"/>
              </w:trPr>
              <w:tc>
                <w:tcPr>
                  <w:gridSpan w:val="2"/>
                  <w:tcBorders>
                    <w:top w:val="single" w:color="auto" w:sz="4" w:space="0"/>
                    <w:left w:val="single" w:color="auto" w:sz="4" w:space="0"/>
                    <w:bottom w:val="single" w:color="auto" w:sz="4" w:space="0"/>
                    <w:right w:val="single" w:color="auto" w:sz="4" w:space="0"/>
                  </w:tcBorders>
                  <w:tcW w:w="1514" w:type="pct"/>
                  <w:vAlign w:val="center"/>
                  <w:textDirection w:val="lrTb"/>
                  <w:noWrap/>
                </w:tcPr>
                <w:p>
                  <w:pPr>
                    <w:pStyle w:val="754"/>
                    <w:widowControl w:val="true"/>
                    <w:pBdr/>
                    <w:spacing/>
                    <w:ind w:firstLine="440"/>
                    <w:jc w:val="center"/>
                    <w:rPr>
                      <w:rFonts w:ascii="宋体" w:hAnsi="宋体" w:cs="宋体"/>
                      <w:bCs/>
                      <w:sz w:val="22"/>
                    </w:rPr>
                  </w:pPr>
                  <w:r>
                    <w:rPr>
                      <w:rFonts w:hint="eastAsia" w:ascii="宋体" w:hAnsi="宋体" w:cs="宋体"/>
                      <w:bCs/>
                      <w:sz w:val="22"/>
                    </w:rPr>
                    <w:t xml:space="preserve">合计</w:t>
                  </w:r>
                  <w:r>
                    <w:rPr>
                      <w:rFonts w:ascii="宋体" w:hAnsi="宋体" w:cs="宋体"/>
                      <w:bCs/>
                      <w:sz w:val="22"/>
                    </w:rPr>
                  </w:r>
                  <w:r>
                    <w:rPr>
                      <w:rFonts w:ascii="宋体" w:hAnsi="宋体" w:cs="宋体"/>
                      <w:bCs/>
                      <w:sz w:val="22"/>
                    </w:rPr>
                  </w:r>
                </w:p>
              </w:tc>
              <w:tc>
                <w:tcPr>
                  <w:gridSpan w:val="2"/>
                  <w:tcBorders>
                    <w:top w:val="single" w:color="auto" w:sz="4" w:space="0"/>
                    <w:left w:val="single" w:color="auto" w:sz="4" w:space="0"/>
                    <w:bottom w:val="single" w:color="auto" w:sz="4" w:space="0"/>
                    <w:right w:val="single" w:color="auto" w:sz="4" w:space="0"/>
                  </w:tcBorders>
                  <w:tcW w:w="1231" w:type="pct"/>
                  <w:vAlign w:val="center"/>
                  <w:textDirection w:val="lrTb"/>
                  <w:noWrap/>
                </w:tcPr>
                <w:p>
                  <w:pPr>
                    <w:pStyle w:val="754"/>
                    <w:pBdr/>
                    <w:spacing/>
                    <w:ind w:firstLine="600"/>
                    <w:rPr>
                      <w:bCs/>
                      <w:sz w:val="20"/>
                      <w:szCs w:val="20"/>
                    </w:rPr>
                  </w:pPr>
                  <w:r>
                    <w:rPr>
                      <w:bCs/>
                      <w:sz w:val="20"/>
                      <w:szCs w:val="20"/>
                    </w:rPr>
                    <w:t xml:space="preserve">2378.67</w:t>
                  </w:r>
                  <w:r>
                    <w:rPr>
                      <w:bCs/>
                      <w:sz w:val="20"/>
                      <w:szCs w:val="20"/>
                    </w:rPr>
                  </w:r>
                  <w:r>
                    <w:rPr>
                      <w:bCs/>
                      <w:sz w:val="20"/>
                      <w:szCs w:val="20"/>
                    </w:rPr>
                  </w:r>
                </w:p>
              </w:tc>
              <w:tc>
                <w:tcPr>
                  <w:gridSpan w:val="2"/>
                  <w:tcBorders>
                    <w:top w:val="single" w:color="auto" w:sz="4" w:space="0"/>
                    <w:left w:val="single" w:color="auto" w:sz="4" w:space="0"/>
                    <w:bottom w:val="single" w:color="auto" w:sz="4" w:space="0"/>
                    <w:right w:val="single" w:color="auto" w:sz="4" w:space="0"/>
                  </w:tcBorders>
                  <w:tcW w:w="1154" w:type="pct"/>
                  <w:vAlign w:val="center"/>
                  <w:textDirection w:val="lrTb"/>
                  <w:noWrap/>
                </w:tcPr>
                <w:p>
                  <w:pPr>
                    <w:pStyle w:val="754"/>
                    <w:widowControl w:val="true"/>
                    <w:pBdr/>
                    <w:spacing/>
                    <w:ind/>
                    <w:jc w:val="center"/>
                    <w:rPr>
                      <w:sz w:val="20"/>
                      <w:szCs w:val="20"/>
                    </w:rPr>
                  </w:pPr>
                  <w:r>
                    <w:rPr>
                      <w:bCs/>
                      <w:sz w:val="20"/>
                      <w:szCs w:val="20"/>
                    </w:rPr>
                    <w:t xml:space="preserve">2378.67</w:t>
                  </w:r>
                  <w:r>
                    <w:rPr>
                      <w:sz w:val="20"/>
                      <w:szCs w:val="20"/>
                    </w:rPr>
                  </w:r>
                  <w:r>
                    <w:rPr>
                      <w:sz w:val="20"/>
                      <w:szCs w:val="20"/>
                    </w:rPr>
                  </w:r>
                </w:p>
              </w:tc>
              <w:tc>
                <w:tcPr>
                  <w:tcBorders>
                    <w:top w:val="single" w:color="auto" w:sz="4" w:space="0"/>
                    <w:left w:val="single" w:color="auto" w:sz="4" w:space="0"/>
                    <w:bottom w:val="single" w:color="auto" w:sz="4" w:space="0"/>
                    <w:right w:val="single" w:color="auto" w:sz="4" w:space="0"/>
                  </w:tcBorders>
                  <w:tcW w:w="1101" w:type="pct"/>
                  <w:vAlign w:val="center"/>
                  <w:textDirection w:val="lrTb"/>
                </w:tcPr>
                <w:p>
                  <w:pPr>
                    <w:pStyle w:val="754"/>
                    <w:widowControl w:val="true"/>
                    <w:pBdr/>
                    <w:spacing/>
                    <w:ind/>
                    <w:jc w:val="center"/>
                    <w:rPr>
                      <w:sz w:val="20"/>
                      <w:szCs w:val="20"/>
                    </w:rPr>
                  </w:pPr>
                  <w:r>
                    <w:rPr>
                      <w:rFonts w:hint="eastAsia"/>
                      <w:sz w:val="20"/>
                      <w:szCs w:val="20"/>
                    </w:rPr>
                    <w:t xml:space="preserve">2378.67</w:t>
                  </w:r>
                  <w:r>
                    <w:rPr>
                      <w:sz w:val="20"/>
                      <w:szCs w:val="20"/>
                    </w:rPr>
                  </w:r>
                  <w:r>
                    <w:rPr>
                      <w:sz w:val="20"/>
                      <w:szCs w:val="20"/>
                    </w:rPr>
                  </w:r>
                </w:p>
              </w:tc>
            </w:tr>
          </w:tbl>
          <w:p>
            <w:pPr>
              <w:pStyle w:val="754"/>
              <w:pBdr/>
              <w:spacing/>
              <w:ind/>
              <w:rPr>
                <w:b/>
                <w:szCs w:val="21"/>
              </w:rPr>
            </w:pPr>
            <w:r>
              <w:rPr>
                <w:b/>
                <w:szCs w:val="21"/>
              </w:rPr>
              <w:t xml:space="preserve">6.监管保障措施</w:t>
            </w:r>
            <w:r>
              <w:rPr>
                <w:b/>
                <w:szCs w:val="21"/>
              </w:rPr>
            </w:r>
            <w:r>
              <w:rPr>
                <w:b/>
                <w:szCs w:val="21"/>
              </w:rPr>
            </w:r>
          </w:p>
          <w:p>
            <w:pPr>
              <w:pStyle w:val="754"/>
              <w:pBdr/>
              <w:spacing w:line="360" w:lineRule="auto"/>
              <w:ind w:firstLine="420"/>
              <w:rPr>
                <w:rStyle w:val="789"/>
                <w:szCs w:val="21"/>
              </w:rPr>
            </w:pPr>
            <w:r>
              <w:rPr>
                <w:rStyle w:val="789"/>
                <w:szCs w:val="21"/>
              </w:rPr>
              <w:t xml:space="preserve">依据《土地复垦条例》的规定，在项目实施过程中，各有关单位要加强资金使用管理，硬化估算约束。严格执行专款专用、专项管理、单独核算规定，任何单位和个人不得超支出范围和标准开支，更不得截留和挪用项目资金；要建立、健全项目会计核算和内部稽核制度，对项目资金实行全过程的财务管理与监督；要严格项目资金竣工决算，规范项目的业绩考评和追踪问效。</w:t>
            </w:r>
            <w:r>
              <w:rPr>
                <w:rStyle w:val="789"/>
                <w:szCs w:val="21"/>
              </w:rPr>
            </w:r>
            <w:r>
              <w:rPr>
                <w:rStyle w:val="789"/>
                <w:szCs w:val="21"/>
              </w:rPr>
            </w:r>
          </w:p>
          <w:p>
            <w:pPr>
              <w:pStyle w:val="754"/>
              <w:pBdr/>
              <w:spacing w:line="360" w:lineRule="auto"/>
              <w:ind w:firstLine="420"/>
              <w:rPr>
                <w:szCs w:val="21"/>
              </w:rPr>
            </w:pPr>
            <w:r>
              <w:rPr>
                <w:szCs w:val="21"/>
              </w:rPr>
              <w:t xml:space="preserve">复垦资金的管理与使用遵循以下原则：</w:t>
            </w:r>
            <w:r>
              <w:rPr>
                <w:szCs w:val="21"/>
              </w:rPr>
            </w:r>
            <w:r>
              <w:rPr>
                <w:szCs w:val="21"/>
              </w:rPr>
            </w:r>
          </w:p>
          <w:p>
            <w:pPr>
              <w:pStyle w:val="754"/>
              <w:pBdr/>
              <w:spacing w:line="360" w:lineRule="auto"/>
              <w:ind w:firstLine="420"/>
              <w:rPr>
                <w:szCs w:val="21"/>
              </w:rPr>
            </w:pPr>
            <w:r>
              <w:rPr>
                <w:szCs w:val="21"/>
              </w:rPr>
              <w:t xml:space="preserve">一是设立资金专户，专款专用于土地复垦，保障复垦资金；</w:t>
            </w:r>
            <w:r>
              <w:rPr>
                <w:szCs w:val="21"/>
              </w:rPr>
            </w:r>
            <w:r>
              <w:rPr>
                <w:szCs w:val="21"/>
              </w:rPr>
            </w:r>
          </w:p>
          <w:p>
            <w:pPr>
              <w:pStyle w:val="754"/>
              <w:pBdr/>
              <w:spacing w:line="360" w:lineRule="auto"/>
              <w:ind w:firstLine="420"/>
              <w:rPr>
                <w:szCs w:val="21"/>
              </w:rPr>
            </w:pPr>
            <w:r>
              <w:rPr>
                <w:szCs w:val="21"/>
              </w:rPr>
              <w:t xml:space="preserve">二是复垦资金实行先计划后使用；自然资源行政主管部门先审核批准复垦计划，然后按照批复的复垦计划使用资金；</w:t>
            </w:r>
            <w:r>
              <w:rPr>
                <w:szCs w:val="21"/>
              </w:rPr>
            </w:r>
            <w:r>
              <w:rPr>
                <w:szCs w:val="21"/>
              </w:rPr>
            </w:r>
          </w:p>
          <w:p>
            <w:pPr>
              <w:pStyle w:val="782"/>
              <w:pBdr/>
              <w:spacing/>
              <w:ind w:firstLine="420"/>
              <w:rPr>
                <w:sz w:val="21"/>
                <w:szCs w:val="21"/>
              </w:rPr>
            </w:pPr>
            <w:r>
              <w:rPr>
                <w:sz w:val="21"/>
                <w:szCs w:val="21"/>
              </w:rPr>
              <w:t xml:space="preserve">三是复垦工程施工结束后，由自然资源行政主管部门组织专家进行竣工验收</w:t>
            </w:r>
            <w:r>
              <w:rPr>
                <w:rFonts w:hint="eastAsia" w:ascii="宋体"/>
                <w:sz w:val="21"/>
                <w:lang w:val="zh-CN"/>
              </w:rPr>
              <w:t xml:space="preserve">。</w:t>
            </w:r>
            <w:r>
              <w:rPr>
                <w:sz w:val="21"/>
                <w:szCs w:val="21"/>
              </w:rPr>
            </w:r>
            <w:r>
              <w:rPr>
                <w:sz w:val="21"/>
                <w:szCs w:val="21"/>
              </w:rPr>
            </w:r>
          </w:p>
        </w:tc>
      </w:tr>
      <w:tr>
        <w:trPr>
          <w:trHeight w:val="1318"/>
        </w:trPr>
        <w:tc>
          <w:tcPr>
            <w:tcBorders>
              <w:top w:val="single" w:color="auto" w:sz="4" w:space="0"/>
              <w:left w:val="single" w:color="auto" w:sz="4" w:space="0"/>
              <w:bottom w:val="single" w:color="auto" w:sz="4" w:space="0"/>
              <w:right w:val="single" w:color="auto" w:sz="4" w:space="0"/>
            </w:tcBorders>
            <w:tcW w:w="297" w:type="pct"/>
            <w:vAlign w:val="center"/>
            <w:textDirection w:val="lrTb"/>
          </w:tcPr>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估</w:t>
            </w:r>
            <w:r>
              <w:rPr>
                <w:rFonts w:hAnsi="宋体"/>
                <w:szCs w:val="21"/>
              </w:rPr>
            </w:r>
            <w:r>
              <w:rPr>
                <w:rFonts w:hAnsi="宋体"/>
                <w:szCs w:val="21"/>
              </w:rPr>
            </w:r>
          </w:p>
          <w:p>
            <w:pPr>
              <w:pStyle w:val="754"/>
              <w:pBdr/>
              <w:spacing/>
              <w:ind/>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算</w:t>
            </w: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依</w:t>
            </w: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int="eastAsia" w:hAnsi="宋体"/>
                <w:szCs w:val="21"/>
              </w:rPr>
              <w:t xml:space="preserve">据</w:t>
            </w:r>
            <w:r>
              <w:rPr>
                <w:rFonts w:hAnsi="宋体"/>
                <w:szCs w:val="21"/>
              </w:rPr>
            </w:r>
            <w:r>
              <w:rPr>
                <w:rFonts w:hAnsi="宋体"/>
                <w:szCs w:val="21"/>
              </w:rPr>
            </w:r>
          </w:p>
          <w:p>
            <w:pPr>
              <w:pStyle w:val="754"/>
              <w:pBdr/>
              <w:spacing/>
              <w:ind/>
              <w:rPr>
                <w:rFonts w:hAnsi="宋体"/>
                <w:szCs w:val="21"/>
              </w:rPr>
            </w:pPr>
            <w:r>
              <w:rPr>
                <w:rFonts w:hAnsi="宋体"/>
                <w:szCs w:val="21"/>
              </w:rPr>
            </w:r>
            <w:r>
              <w:rPr>
                <w:rFonts w:hAnsi="宋体"/>
                <w:szCs w:val="21"/>
              </w:rPr>
            </w:r>
          </w:p>
          <w:p>
            <w:pPr>
              <w:pStyle w:val="754"/>
              <w:pBdr/>
              <w:spacing/>
              <w:ind/>
              <w:rPr>
                <w:rFonts w:hAnsi="宋体"/>
                <w:szCs w:val="21"/>
              </w:rPr>
            </w:pPr>
            <w:r>
              <w:rPr>
                <w:rFonts w:hAnsi="宋体"/>
                <w:szCs w:val="21"/>
              </w:rPr>
            </w:r>
            <w:r>
              <w:rPr>
                <w:rFonts w:hAnsi="宋体"/>
                <w:szCs w:val="21"/>
              </w:rPr>
            </w:r>
          </w:p>
          <w:p>
            <w:pPr>
              <w:pStyle w:val="754"/>
              <w:pBdr/>
              <w:spacing/>
              <w:ind/>
              <w:rPr>
                <w:rFonts w:hAnsi="宋体"/>
                <w:szCs w:val="21"/>
              </w:rPr>
            </w:pPr>
            <w:r>
              <w:rPr>
                <w:rFonts w:hAnsi="宋体"/>
                <w:szCs w:val="21"/>
              </w:rPr>
            </w:r>
            <w:r>
              <w:rPr>
                <w:rFonts w:hAnsi="宋体"/>
                <w:szCs w:val="21"/>
              </w:rPr>
            </w:r>
          </w:p>
          <w:p>
            <w:pPr>
              <w:pStyle w:val="754"/>
              <w:pBdr/>
              <w:spacing/>
              <w:ind/>
              <w:rPr>
                <w:rFonts w:hAnsi="宋体"/>
                <w:szCs w:val="21"/>
              </w:rPr>
            </w:pPr>
            <w:r>
              <w:rPr>
                <w:rFonts w:hAnsi="宋体"/>
                <w:szCs w:val="21"/>
              </w:rPr>
            </w:r>
            <w:r>
              <w:rPr>
                <w:rFonts w:hAnsi="宋体"/>
                <w:szCs w:val="21"/>
              </w:rPr>
            </w:r>
          </w:p>
          <w:p>
            <w:pPr>
              <w:pStyle w:val="754"/>
              <w:pBdr/>
              <w:spacing/>
              <w:ind/>
              <w:rPr>
                <w:rFonts w:hAnsi="宋体"/>
                <w:szCs w:val="21"/>
              </w:rPr>
            </w:pPr>
            <w:r>
              <w:rPr>
                <w:rFonts w:hAnsi="宋体"/>
                <w:szCs w:val="21"/>
              </w:rPr>
            </w:r>
            <w:r>
              <w:rPr>
                <w:rFonts w:hAnsi="宋体"/>
                <w:szCs w:val="21"/>
              </w:rPr>
            </w:r>
          </w:p>
          <w:p>
            <w:pPr>
              <w:pStyle w:val="754"/>
              <w:pBdr/>
              <w:spacing/>
              <w:ind/>
              <w:rPr>
                <w:rFonts w:hAnsi="宋体"/>
                <w:szCs w:val="21"/>
              </w:rPr>
            </w:pPr>
            <w:r>
              <w:rPr>
                <w:rFonts w:hAnsi="宋体"/>
                <w:szCs w:val="21"/>
              </w:rPr>
            </w:r>
            <w:r>
              <w:rPr>
                <w:rFonts w:hAnsi="宋体"/>
                <w:szCs w:val="21"/>
              </w:rPr>
            </w:r>
          </w:p>
          <w:p>
            <w:pPr>
              <w:pStyle w:val="754"/>
              <w:pBdr/>
              <w:spacing/>
              <w:ind/>
              <w:rPr>
                <w:rFonts w:hAnsi="宋体"/>
                <w:szCs w:val="21"/>
              </w:rPr>
            </w:pPr>
            <w:r>
              <w:rPr>
                <w:rFonts w:hAnsi="宋体"/>
                <w:szCs w:val="21"/>
              </w:rPr>
            </w:r>
            <w:r>
              <w:rPr>
                <w:rFonts w:hAnsi="宋体"/>
                <w:szCs w:val="21"/>
              </w:rPr>
            </w:r>
          </w:p>
          <w:p>
            <w:pPr>
              <w:pStyle w:val="754"/>
              <w:pBdr/>
              <w:spacing/>
              <w:ind/>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p>
            <w:pPr>
              <w:pStyle w:val="754"/>
              <w:pBdr/>
              <w:spacing/>
              <w:ind/>
              <w:jc w:val="center"/>
              <w:rPr>
                <w:rFonts w:hAnsi="宋体"/>
                <w:szCs w:val="21"/>
              </w:rPr>
            </w:pPr>
            <w:r>
              <w:rPr>
                <w:rFonts w:hAnsi="宋体"/>
                <w:szCs w:val="21"/>
              </w:rPr>
            </w:r>
            <w:r>
              <w:rPr>
                <w:rFonts w:hAnsi="宋体"/>
                <w:szCs w:val="21"/>
              </w:rPr>
            </w:r>
          </w:p>
        </w:tc>
        <w:tc>
          <w:tcPr>
            <w:tcBorders>
              <w:top w:val="single" w:color="auto" w:sz="4" w:space="0"/>
              <w:left w:val="single" w:color="auto" w:sz="4" w:space="0"/>
              <w:bottom w:val="single" w:color="auto" w:sz="4" w:space="0"/>
              <w:right w:val="single" w:color="auto" w:sz="4" w:space="0"/>
            </w:tcBorders>
            <w:tcW w:w="4703" w:type="pct"/>
            <w:vAlign w:val="top"/>
            <w:textDirection w:val="lrTb"/>
          </w:tcPr>
          <w:p>
            <w:pPr>
              <w:pStyle w:val="782"/>
              <w:pBdr/>
              <w:spacing/>
              <w:ind w:firstLine="420"/>
              <w:rPr>
                <w:rFonts w:ascii="Times New Roman" w:hAnsi="Times New Roman"/>
                <w:sz w:val="21"/>
                <w:lang w:val="zh-CN"/>
              </w:rPr>
            </w:pPr>
            <w:r>
              <w:rPr>
                <w:rFonts w:ascii="Times New Roman"/>
                <w:sz w:val="21"/>
                <w:lang w:val="zh-CN"/>
              </w:rPr>
              <w:t xml:space="preserve">人工费、材料单价及定额、费用计算标准以项目实施当年为准，可作适当调整。</w:t>
            </w:r>
            <w:r>
              <w:rPr>
                <w:rFonts w:ascii="Times New Roman" w:hAnsi="Times New Roman"/>
                <w:sz w:val="21"/>
                <w:lang w:val="zh-CN"/>
              </w:rPr>
            </w:r>
            <w:r>
              <w:rPr>
                <w:rFonts w:ascii="Times New Roman" w:hAnsi="Times New Roman"/>
                <w:sz w:val="21"/>
                <w:lang w:val="zh-CN"/>
              </w:rPr>
            </w:r>
          </w:p>
          <w:p>
            <w:pPr>
              <w:pStyle w:val="782"/>
              <w:pBdr/>
              <w:spacing/>
              <w:ind w:firstLine="420"/>
              <w:rPr>
                <w:rFonts w:ascii="Times New Roman"/>
                <w:sz w:val="21"/>
                <w:szCs w:val="21"/>
              </w:rPr>
            </w:pPr>
            <w:r>
              <w:rPr>
                <w:rFonts w:ascii="Times New Roman"/>
                <w:sz w:val="21"/>
                <w:szCs w:val="21"/>
              </w:rPr>
              <w:t xml:space="preserve">人工单价由基本工资、辅助工资和工资附加费三部分组成。按《土地开发整理项目估算定额标准》人工估算标准，本项目属于六类工资区，因此甲类工和乙类工的单价按</w:t>
            </w:r>
            <w:r>
              <w:rPr>
                <w:rFonts w:ascii="Times New Roman" w:hAnsi="Times New Roman"/>
                <w:sz w:val="21"/>
                <w:szCs w:val="21"/>
              </w:rPr>
              <w:t xml:space="preserve">52.05</w:t>
            </w:r>
            <w:r>
              <w:rPr>
                <w:rFonts w:ascii="Times New Roman"/>
                <w:sz w:val="21"/>
                <w:szCs w:val="21"/>
              </w:rPr>
              <w:t xml:space="preserve">元</w:t>
            </w:r>
            <w:r>
              <w:rPr>
                <w:rFonts w:ascii="Times New Roman" w:hAnsi="Times New Roman"/>
                <w:sz w:val="21"/>
                <w:szCs w:val="21"/>
              </w:rPr>
              <w:t xml:space="preserve">/</w:t>
            </w:r>
            <w:r>
              <w:rPr>
                <w:rFonts w:ascii="Times New Roman"/>
                <w:sz w:val="21"/>
                <w:szCs w:val="21"/>
              </w:rPr>
              <w:t xml:space="preserve">工日和</w:t>
            </w:r>
            <w:r>
              <w:rPr>
                <w:rFonts w:ascii="Times New Roman" w:hAnsi="Times New Roman"/>
                <w:sz w:val="21"/>
                <w:szCs w:val="21"/>
              </w:rPr>
              <w:t xml:space="preserve">39.61</w:t>
            </w:r>
            <w:r>
              <w:rPr>
                <w:rFonts w:ascii="Times New Roman"/>
                <w:sz w:val="21"/>
                <w:szCs w:val="21"/>
              </w:rPr>
              <w:t xml:space="preserve">元</w:t>
            </w:r>
            <w:r>
              <w:rPr>
                <w:rFonts w:ascii="Times New Roman" w:hAnsi="Times New Roman"/>
                <w:sz w:val="21"/>
                <w:szCs w:val="21"/>
              </w:rPr>
              <w:t xml:space="preserve">/</w:t>
            </w:r>
            <w:r>
              <w:rPr>
                <w:rFonts w:ascii="Times New Roman"/>
                <w:sz w:val="21"/>
                <w:szCs w:val="21"/>
              </w:rPr>
              <w:t xml:space="preserve">工日计算。</w:t>
            </w:r>
            <w:r>
              <w:rPr>
                <w:rFonts w:ascii="Times New Roman"/>
                <w:sz w:val="21"/>
                <w:szCs w:val="21"/>
              </w:rPr>
            </w:r>
            <w:r>
              <w:rPr>
                <w:rFonts w:ascii="Times New Roman"/>
                <w:sz w:val="21"/>
                <w:szCs w:val="21"/>
              </w:rPr>
            </w:r>
          </w:p>
          <w:p>
            <w:pPr>
              <w:pStyle w:val="782"/>
              <w:pBdr/>
              <w:spacing/>
              <w:ind w:firstLine="420"/>
              <w:rPr>
                <w:rFonts w:ascii="Times New Roman"/>
                <w:sz w:val="21"/>
                <w:lang w:val="zh-CN"/>
              </w:rPr>
            </w:pPr>
            <w:r>
              <w:rPr>
                <w:rFonts w:ascii="Times New Roman"/>
                <w:sz w:val="21"/>
                <w:lang w:val="zh-CN"/>
              </w:rPr>
              <w:t xml:space="preserve">根据《土地开发整理项目预算定额标准》财建</w:t>
            </w:r>
            <w:r>
              <w:rPr>
                <w:rFonts w:ascii="Times New Roman" w:hAnsi="Times New Roman"/>
                <w:sz w:val="21"/>
                <w:lang w:val="zh-CN"/>
              </w:rPr>
              <w:t xml:space="preserve">[2011]128</w:t>
            </w:r>
            <w:r>
              <w:rPr>
                <w:rFonts w:ascii="Times New Roman"/>
                <w:sz w:val="21"/>
                <w:lang w:val="zh-CN"/>
              </w:rPr>
              <w:t xml:space="preserve">号及云南省建设工程《造价信息》（</w:t>
            </w:r>
            <w:r>
              <w:rPr>
                <w:rFonts w:ascii="Times New Roman" w:hAnsi="Times New Roman"/>
                <w:sz w:val="21"/>
                <w:lang w:val="zh-CN"/>
              </w:rPr>
              <w:t xml:space="preserve">202</w:t>
            </w:r>
            <w:r>
              <w:rPr>
                <w:rFonts w:hint="eastAsia" w:ascii="Times New Roman" w:hAnsi="Times New Roman"/>
                <w:sz w:val="21"/>
                <w:lang w:val="zh-CN"/>
              </w:rPr>
              <w:t xml:space="preserve">4</w:t>
            </w:r>
            <w:r>
              <w:rPr>
                <w:rFonts w:ascii="Times New Roman" w:hAnsi="Times New Roman"/>
                <w:sz w:val="21"/>
                <w:lang w:val="zh-CN"/>
              </w:rPr>
              <w:t xml:space="preserve">年</w:t>
            </w:r>
            <w:r>
              <w:rPr>
                <w:rFonts w:hint="eastAsia" w:ascii="Times New Roman" w:hAnsi="Times New Roman"/>
                <w:sz w:val="21"/>
                <w:lang w:val="zh-CN"/>
              </w:rPr>
              <w:t xml:space="preserve">3</w:t>
            </w:r>
            <w:r>
              <w:rPr>
                <w:rFonts w:ascii="Times New Roman" w:hAnsi="Times New Roman"/>
                <w:sz w:val="21"/>
                <w:lang w:val="zh-CN"/>
              </w:rPr>
              <w:t xml:space="preserve">月</w:t>
            </w:r>
            <w:r>
              <w:rPr>
                <w:rFonts w:ascii="Times New Roman"/>
                <w:sz w:val="21"/>
                <w:lang w:val="zh-CN"/>
              </w:rPr>
              <w:t xml:space="preserve">），结合本工程土地复垦措施和工程量，土地复垦静态总投资</w:t>
            </w:r>
            <w:r>
              <w:rPr>
                <w:rFonts w:ascii="Times New Roman" w:hAnsi="Times New Roman"/>
                <w:sz w:val="21"/>
                <w:lang w:val="zh-CN"/>
              </w:rPr>
              <w:t xml:space="preserve">1890.35万</w:t>
            </w:r>
            <w:r>
              <w:rPr>
                <w:rFonts w:ascii="Times New Roman"/>
                <w:sz w:val="21"/>
                <w:lang w:val="zh-CN"/>
              </w:rPr>
              <w:t xml:space="preserve">元，单位面积投资</w:t>
            </w:r>
            <w:r>
              <w:rPr>
                <w:rFonts w:hint="eastAsia" w:ascii="Times New Roman" w:hAnsi="Times New Roman"/>
                <w:sz w:val="21"/>
                <w:lang w:val="zh-CN"/>
              </w:rPr>
              <w:t xml:space="preserve">21345.42</w:t>
            </w:r>
            <w:r>
              <w:rPr>
                <w:rFonts w:ascii="Times New Roman"/>
                <w:sz w:val="21"/>
                <w:lang w:val="zh-CN"/>
              </w:rPr>
              <w:t xml:space="preserve">元</w:t>
            </w:r>
            <w:r>
              <w:rPr>
                <w:rFonts w:ascii="Times New Roman" w:hAnsi="Times New Roman"/>
                <w:sz w:val="21"/>
                <w:lang w:val="zh-CN"/>
              </w:rPr>
              <w:t xml:space="preserve">/</w:t>
            </w:r>
            <w:r>
              <w:rPr>
                <w:rFonts w:ascii="Times New Roman"/>
                <w:sz w:val="21"/>
                <w:lang w:val="zh-CN"/>
              </w:rPr>
              <w:t xml:space="preserve">亩；土地复垦动态总投资</w:t>
            </w:r>
            <w:r>
              <w:rPr>
                <w:rFonts w:ascii="Times New Roman" w:hAnsi="Times New Roman"/>
                <w:sz w:val="21"/>
                <w:lang w:val="zh-CN"/>
              </w:rPr>
              <w:t xml:space="preserve">2378.67</w:t>
            </w:r>
            <w:r>
              <w:rPr>
                <w:rFonts w:ascii="Times New Roman"/>
                <w:sz w:val="21"/>
                <w:lang w:val="zh-CN"/>
              </w:rPr>
              <w:t xml:space="preserve">万元，单位面积投资</w:t>
            </w:r>
            <w:r>
              <w:rPr>
                <w:rFonts w:ascii="Times New Roman" w:hAnsi="Times New Roman"/>
                <w:sz w:val="21"/>
                <w:lang w:val="zh-CN"/>
              </w:rPr>
              <w:t xml:space="preserve">26859.37</w:t>
            </w:r>
            <w:r>
              <w:rPr>
                <w:rFonts w:ascii="Times New Roman"/>
                <w:sz w:val="21"/>
                <w:lang w:val="zh-CN"/>
              </w:rPr>
              <w:t xml:space="preserve">元</w:t>
            </w:r>
            <w:r>
              <w:rPr>
                <w:rFonts w:ascii="Times New Roman" w:hAnsi="Times New Roman"/>
                <w:sz w:val="21"/>
                <w:lang w:val="zh-CN"/>
              </w:rPr>
              <w:t xml:space="preserve">/</w:t>
            </w:r>
            <w:r>
              <w:rPr>
                <w:rFonts w:ascii="Times New Roman"/>
                <w:sz w:val="21"/>
                <w:lang w:val="zh-CN"/>
              </w:rPr>
              <w:t xml:space="preserve">亩。</w:t>
            </w:r>
            <w:r>
              <w:rPr>
                <w:rFonts w:ascii="Times New Roman"/>
                <w:sz w:val="21"/>
                <w:lang w:val="zh-CN"/>
              </w:rPr>
            </w:r>
            <w:r>
              <w:rPr>
                <w:rFonts w:ascii="Times New Roman"/>
                <w:sz w:val="21"/>
                <w:lang w:val="zh-CN"/>
              </w:rPr>
            </w:r>
          </w:p>
          <w:p>
            <w:pPr>
              <w:pStyle w:val="782"/>
              <w:pBdr/>
              <w:spacing/>
              <w:ind w:firstLine="420"/>
              <w:rPr>
                <w:rFonts w:ascii="Times New Roman"/>
                <w:sz w:val="21"/>
                <w:lang w:val="zh-CN"/>
              </w:rPr>
            </w:pPr>
            <w:r>
              <w:rPr>
                <w:rFonts w:hint="eastAsia" w:ascii="Times New Roman"/>
                <w:sz w:val="21"/>
                <w:lang w:val="zh-CN"/>
              </w:rPr>
              <w:t xml:space="preserve">按照“谁损毁、谁复垦”的原则，本项目属于昆明长水机场改扩建工程临时用地（第二批）自筹资金项目，纳入本次投资估算范围的工程建设资金全部由昆明长水国际机场有限责任公司承担。</w:t>
            </w:r>
            <w:r>
              <w:rPr>
                <w:rFonts w:ascii="Times New Roman"/>
                <w:sz w:val="21"/>
                <w:lang w:val="zh-CN"/>
              </w:rPr>
            </w:r>
            <w:r>
              <w:rPr>
                <w:rFonts w:ascii="Times New Roman"/>
                <w:sz w:val="21"/>
                <w:lang w:val="zh-CN"/>
              </w:rPr>
            </w:r>
          </w:p>
          <w:p>
            <w:pPr>
              <w:pStyle w:val="788"/>
              <w:pBdr/>
              <w:spacing/>
              <w:ind w:firstLine="2340"/>
              <w:jc w:val="both"/>
              <w:rPr>
                <w:sz w:val="18"/>
                <w:szCs w:val="18"/>
              </w:rPr>
            </w:pPr>
            <w:r>
              <w:rPr>
                <w:rFonts w:hint="eastAsia"/>
                <w:sz w:val="18"/>
                <w:szCs w:val="18"/>
              </w:rPr>
              <w:t xml:space="preserve">土地复垦估算总表 </w:t>
            </w:r>
            <w:r>
              <w:rPr>
                <w:sz w:val="18"/>
                <w:szCs w:val="18"/>
              </w:rPr>
              <w:t xml:space="preserve"> </w:t>
            </w:r>
            <w:r>
              <w:rPr>
                <w:rFonts w:hint="eastAsia"/>
                <w:sz w:val="18"/>
                <w:szCs w:val="18"/>
              </w:rPr>
              <w:t xml:space="preserve">   金额单位：万元</w:t>
            </w:r>
            <w:r>
              <w:rPr>
                <w:sz w:val="18"/>
                <w:szCs w:val="18"/>
              </w:rPr>
            </w:r>
            <w:r>
              <w:rPr>
                <w:sz w:val="18"/>
                <w:szCs w:val="18"/>
              </w:rPr>
            </w:r>
          </w:p>
          <w:tbl>
            <w:tblPr>
              <w:tblInd w:w="5" w:type="dxa"/>
              <w:tblW w:w="7870" w:type="dxa"/>
              <w:tblCellMar>
                <w:left w:w="108" w:type="dxa"/>
                <w:top w:w="0" w:type="dxa"/>
                <w:right w:w="108" w:type="dxa"/>
                <w:bottom w:w="0" w:type="dxa"/>
              </w:tblCellMar>
              <w:tblBorders/>
              <w:tblLayout w:type="autofit"/>
              <w:tblLook w:val="04A0" w:firstRow="1" w:lastRow="0" w:firstColumn="1" w:lastColumn="0" w:noHBand="0" w:noVBand="1"/>
            </w:tblPr>
            <w:tblGrid>
              <w:gridCol w:w="1129"/>
              <w:gridCol w:w="1984"/>
              <w:gridCol w:w="1923"/>
              <w:gridCol w:w="2834"/>
            </w:tblGrid>
            <w:tr>
              <w:trPr>
                <w:trHeight w:val="315"/>
              </w:trPr>
              <w:tc>
                <w:tcPr>
                  <w:tcBorders>
                    <w:top w:val="single" w:color="auto" w:sz="4" w:space="0"/>
                    <w:left w:val="single" w:color="auto" w:sz="4" w:space="0"/>
                    <w:bottom w:val="single" w:color="auto" w:sz="4" w:space="0"/>
                    <w:right w:val="single" w:color="auto" w:sz="4" w:space="0"/>
                  </w:tcBorders>
                  <w:tcW w:w="1129" w:type="dxa"/>
                  <w:vAlign w:val="center"/>
                  <w:vMerge w:val="restart"/>
                  <w:textDirection w:val="lrTb"/>
                  <w:noWrap/>
                </w:tcPr>
                <w:p>
                  <w:pPr>
                    <w:pStyle w:val="754"/>
                    <w:widowControl w:val="true"/>
                    <w:pBdr/>
                    <w:spacing/>
                    <w:ind/>
                    <w:jc w:val="center"/>
                    <w:rPr>
                      <w:color w:val="000000"/>
                      <w:sz w:val="20"/>
                      <w:szCs w:val="20"/>
                    </w:rPr>
                  </w:pPr>
                  <w:r>
                    <w:rPr>
                      <w:rFonts w:hint="eastAsia"/>
                      <w:color w:val="000000"/>
                      <w:sz w:val="20"/>
                      <w:szCs w:val="20"/>
                    </w:rPr>
                    <w:t xml:space="preserve">序号</w:t>
                  </w:r>
                  <w:r>
                    <w:rPr>
                      <w:color w:val="000000"/>
                      <w:sz w:val="20"/>
                      <w:szCs w:val="20"/>
                    </w:rPr>
                  </w:r>
                  <w:r>
                    <w:rPr>
                      <w:color w:val="000000"/>
                      <w:sz w:val="20"/>
                      <w:szCs w:val="20"/>
                    </w:rPr>
                  </w:r>
                </w:p>
              </w:tc>
              <w:tc>
                <w:tcPr>
                  <w:tcBorders>
                    <w:top w:val="single" w:color="auto" w:sz="4" w:space="0"/>
                    <w:left w:val="none" w:color="000000" w:sz="4" w:space="0"/>
                    <w:bottom w:val="single" w:color="auto" w:sz="4" w:space="0"/>
                    <w:right w:val="single" w:color="auto" w:sz="4" w:space="0"/>
                  </w:tcBorders>
                  <w:tcW w:w="1984" w:type="dxa"/>
                  <w:vAlign w:val="center"/>
                  <w:textDirection w:val="lrTb"/>
                  <w:noWrap/>
                </w:tcPr>
                <w:p>
                  <w:pPr>
                    <w:pStyle w:val="754"/>
                    <w:widowControl w:val="true"/>
                    <w:pBdr/>
                    <w:spacing/>
                    <w:ind/>
                    <w:jc w:val="center"/>
                    <w:rPr>
                      <w:color w:val="000000"/>
                      <w:sz w:val="20"/>
                      <w:szCs w:val="20"/>
                    </w:rPr>
                  </w:pPr>
                  <w:r>
                    <w:rPr>
                      <w:rFonts w:hint="eastAsia"/>
                      <w:color w:val="000000"/>
                      <w:sz w:val="20"/>
                      <w:szCs w:val="20"/>
                    </w:rPr>
                    <w:t xml:space="preserve">工程或费用名称</w:t>
                  </w:r>
                  <w:r>
                    <w:rPr>
                      <w:color w:val="000000"/>
                      <w:sz w:val="20"/>
                      <w:szCs w:val="20"/>
                    </w:rPr>
                  </w:r>
                  <w:r>
                    <w:rPr>
                      <w:color w:val="000000"/>
                      <w:sz w:val="20"/>
                      <w:szCs w:val="20"/>
                    </w:rPr>
                  </w:r>
                </w:p>
              </w:tc>
              <w:tc>
                <w:tcPr>
                  <w:tcBorders>
                    <w:top w:val="single" w:color="auto" w:sz="4" w:space="0"/>
                    <w:left w:val="none" w:color="000000" w:sz="4" w:space="0"/>
                    <w:bottom w:val="single" w:color="auto" w:sz="4" w:space="0"/>
                    <w:right w:val="single" w:color="auto" w:sz="4" w:space="0"/>
                  </w:tcBorders>
                  <w:tcW w:w="1923" w:type="dxa"/>
                  <w:vAlign w:val="center"/>
                  <w:textDirection w:val="lrTb"/>
                  <w:noWrap/>
                </w:tcPr>
                <w:p>
                  <w:pPr>
                    <w:pStyle w:val="754"/>
                    <w:widowControl w:val="true"/>
                    <w:pBdr/>
                    <w:spacing/>
                    <w:ind/>
                    <w:jc w:val="center"/>
                    <w:rPr>
                      <w:color w:val="000000"/>
                      <w:sz w:val="20"/>
                      <w:szCs w:val="20"/>
                    </w:rPr>
                  </w:pPr>
                  <w:r>
                    <w:rPr>
                      <w:rFonts w:hint="eastAsia"/>
                      <w:color w:val="000000"/>
                      <w:sz w:val="20"/>
                      <w:szCs w:val="20"/>
                    </w:rPr>
                    <w:t xml:space="preserve">预算金额</w:t>
                  </w:r>
                  <w:r>
                    <w:rPr>
                      <w:color w:val="000000"/>
                      <w:sz w:val="20"/>
                      <w:szCs w:val="20"/>
                    </w:rPr>
                  </w:r>
                  <w:r>
                    <w:rPr>
                      <w:color w:val="000000"/>
                      <w:sz w:val="20"/>
                      <w:szCs w:val="20"/>
                    </w:rPr>
                  </w:r>
                </w:p>
              </w:tc>
              <w:tc>
                <w:tcPr>
                  <w:tcBorders>
                    <w:top w:val="single" w:color="auto" w:sz="4" w:space="0"/>
                    <w:left w:val="none" w:color="000000" w:sz="4" w:space="0"/>
                    <w:bottom w:val="single" w:color="auto" w:sz="4" w:space="0"/>
                    <w:right w:val="single" w:color="auto" w:sz="4" w:space="0"/>
                  </w:tcBorders>
                  <w:tcW w:w="2834" w:type="dxa"/>
                  <w:vAlign w:val="center"/>
                  <w:textDirection w:val="lrTb"/>
                  <w:noWrap/>
                </w:tcPr>
                <w:p>
                  <w:pPr>
                    <w:pStyle w:val="754"/>
                    <w:widowControl w:val="true"/>
                    <w:pBdr/>
                    <w:spacing/>
                    <w:ind/>
                    <w:jc w:val="center"/>
                    <w:rPr>
                      <w:color w:val="000000"/>
                      <w:sz w:val="20"/>
                      <w:szCs w:val="20"/>
                    </w:rPr>
                  </w:pPr>
                  <w:r>
                    <w:rPr>
                      <w:rFonts w:hint="eastAsia"/>
                      <w:color w:val="000000"/>
                      <w:sz w:val="20"/>
                      <w:szCs w:val="20"/>
                    </w:rPr>
                    <w:t xml:space="preserve">各项费用占总费用的比例</w:t>
                  </w:r>
                  <w:r>
                    <w:rPr>
                      <w:color w:val="000000"/>
                      <w:sz w:val="20"/>
                      <w:szCs w:val="20"/>
                    </w:rPr>
                    <w:t xml:space="preserve">(%)</w:t>
                  </w:r>
                  <w:r>
                    <w:rPr>
                      <w:color w:val="000000"/>
                      <w:sz w:val="20"/>
                      <w:szCs w:val="20"/>
                    </w:rPr>
                  </w:r>
                  <w:r>
                    <w:rPr>
                      <w:color w:val="000000"/>
                      <w:sz w:val="20"/>
                      <w:szCs w:val="20"/>
                    </w:rPr>
                  </w:r>
                </w:p>
              </w:tc>
            </w:tr>
            <w:tr>
              <w:trPr>
                <w:trHeight w:val="315"/>
              </w:trPr>
              <w:tc>
                <w:tcPr>
                  <w:tcBorders>
                    <w:top w:val="single" w:color="auto" w:sz="4" w:space="0"/>
                    <w:left w:val="single" w:color="auto" w:sz="4" w:space="0"/>
                    <w:bottom w:val="single" w:color="auto" w:sz="4" w:space="0"/>
                    <w:right w:val="single" w:color="auto" w:sz="4" w:space="0"/>
                  </w:tcBorders>
                  <w:tcW w:w="1129" w:type="dxa"/>
                  <w:vAlign w:val="center"/>
                  <w:vMerge w:val="continue"/>
                  <w:textDirection w:val="lrTb"/>
                </w:tcPr>
                <w:p>
                  <w:pPr>
                    <w:pStyle w:val="754"/>
                    <w:widowControl w:val="true"/>
                    <w:pBdr/>
                    <w:spacing/>
                    <w:ind/>
                    <w:jc w:val="center"/>
                    <w:rPr>
                      <w:color w:val="000000"/>
                      <w:sz w:val="20"/>
                      <w:szCs w:val="20"/>
                    </w:rPr>
                  </w:pP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984" w:type="dxa"/>
                  <w:vAlign w:val="center"/>
                  <w:textDirection w:val="lrTb"/>
                  <w:noWrap/>
                </w:tcPr>
                <w:p>
                  <w:pPr>
                    <w:pStyle w:val="754"/>
                    <w:widowControl w:val="true"/>
                    <w:pBdr/>
                    <w:spacing/>
                    <w:ind/>
                    <w:jc w:val="center"/>
                    <w:rPr>
                      <w:color w:val="000000"/>
                      <w:sz w:val="20"/>
                      <w:szCs w:val="20"/>
                    </w:rPr>
                  </w:pPr>
                  <w:r>
                    <w:rPr>
                      <w:color w:val="000000"/>
                      <w:sz w:val="20"/>
                      <w:szCs w:val="20"/>
                    </w:rPr>
                    <w:t xml:space="preserve">(1)</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923" w:type="dxa"/>
                  <w:vAlign w:val="center"/>
                  <w:textDirection w:val="lrTb"/>
                  <w:noWrap/>
                </w:tcPr>
                <w:p>
                  <w:pPr>
                    <w:pStyle w:val="754"/>
                    <w:widowControl w:val="true"/>
                    <w:pBdr/>
                    <w:spacing/>
                    <w:ind/>
                    <w:jc w:val="center"/>
                    <w:rPr>
                      <w:color w:val="000000"/>
                      <w:sz w:val="20"/>
                      <w:szCs w:val="20"/>
                    </w:rPr>
                  </w:pPr>
                  <w:r>
                    <w:rPr>
                      <w:color w:val="000000"/>
                      <w:sz w:val="20"/>
                      <w:szCs w:val="20"/>
                    </w:rPr>
                    <w:t xml:space="preserve">(2)</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2834" w:type="dxa"/>
                  <w:vAlign w:val="center"/>
                  <w:textDirection w:val="lrTb"/>
                  <w:noWrap/>
                </w:tcPr>
                <w:p>
                  <w:pPr>
                    <w:pStyle w:val="754"/>
                    <w:widowControl w:val="true"/>
                    <w:pBdr/>
                    <w:spacing/>
                    <w:ind/>
                    <w:jc w:val="center"/>
                    <w:rPr>
                      <w:color w:val="000000"/>
                      <w:sz w:val="20"/>
                      <w:szCs w:val="20"/>
                    </w:rPr>
                  </w:pPr>
                  <w:r>
                    <w:rPr>
                      <w:color w:val="000000"/>
                      <w:sz w:val="20"/>
                      <w:szCs w:val="20"/>
                    </w:rPr>
                    <w:t xml:space="preserve">(3)</w:t>
                  </w:r>
                  <w:r>
                    <w:rPr>
                      <w:color w:val="000000"/>
                      <w:sz w:val="20"/>
                      <w:szCs w:val="20"/>
                    </w:rPr>
                  </w:r>
                  <w:r>
                    <w:rPr>
                      <w:color w:val="000000"/>
                      <w:sz w:val="20"/>
                      <w:szCs w:val="20"/>
                    </w:rPr>
                  </w:r>
                </w:p>
              </w:tc>
            </w:tr>
            <w:tr>
              <w:trPr>
                <w:trHeight w:val="315"/>
              </w:trPr>
              <w:tc>
                <w:tcPr>
                  <w:tcBorders>
                    <w:top w:val="none" w:color="000000" w:sz="4" w:space="0"/>
                    <w:left w:val="single" w:color="auto" w:sz="4" w:space="0"/>
                    <w:bottom w:val="single" w:color="auto" w:sz="4" w:space="0"/>
                    <w:right w:val="single" w:color="auto" w:sz="4" w:space="0"/>
                  </w:tcBorders>
                  <w:tcW w:w="1129" w:type="dxa"/>
                  <w:vAlign w:val="center"/>
                  <w:textDirection w:val="lrTb"/>
                  <w:noWrap/>
                </w:tcPr>
                <w:p>
                  <w:pPr>
                    <w:pStyle w:val="754"/>
                    <w:widowControl w:val="true"/>
                    <w:pBdr/>
                    <w:spacing/>
                    <w:ind/>
                    <w:jc w:val="center"/>
                    <w:rPr>
                      <w:color w:val="000000"/>
                      <w:sz w:val="20"/>
                      <w:szCs w:val="20"/>
                    </w:rPr>
                  </w:pPr>
                  <w:r>
                    <w:rPr>
                      <w:rFonts w:hint="eastAsia"/>
                      <w:color w:val="000000"/>
                      <w:sz w:val="20"/>
                      <w:szCs w:val="20"/>
                    </w:rPr>
                    <w:t xml:space="preserve">一</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984" w:type="dxa"/>
                  <w:vAlign w:val="center"/>
                  <w:textDirection w:val="lrTb"/>
                  <w:noWrap/>
                </w:tcPr>
                <w:p>
                  <w:pPr>
                    <w:pStyle w:val="754"/>
                    <w:widowControl w:val="true"/>
                    <w:pBdr/>
                    <w:spacing/>
                    <w:ind/>
                    <w:jc w:val="center"/>
                    <w:rPr>
                      <w:color w:val="000000"/>
                      <w:sz w:val="20"/>
                      <w:szCs w:val="20"/>
                    </w:rPr>
                  </w:pPr>
                  <w:r>
                    <w:rPr>
                      <w:rFonts w:hint="eastAsia"/>
                      <w:color w:val="000000"/>
                      <w:sz w:val="20"/>
                      <w:szCs w:val="20"/>
                    </w:rPr>
                    <w:t xml:space="preserve">工程施工费</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923" w:type="dxa"/>
                  <w:vAlign w:val="center"/>
                  <w:textDirection w:val="lrTb"/>
                  <w:noWrap/>
                </w:tcPr>
                <w:p>
                  <w:pPr>
                    <w:pStyle w:val="754"/>
                    <w:widowControl w:val="true"/>
                    <w:pBdr/>
                    <w:spacing/>
                    <w:ind/>
                    <w:jc w:val="center"/>
                    <w:rPr>
                      <w:sz w:val="20"/>
                      <w:szCs w:val="20"/>
                    </w:rPr>
                  </w:pPr>
                  <w:r>
                    <w:rPr>
                      <w:sz w:val="20"/>
                      <w:szCs w:val="20"/>
                    </w:rPr>
                    <w:t xml:space="preserve">1341.75 </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2834" w:type="dxa"/>
                  <w:vAlign w:val="center"/>
                  <w:textDirection w:val="lrTb"/>
                  <w:noWrap/>
                </w:tcPr>
                <w:p>
                  <w:pPr>
                    <w:pStyle w:val="754"/>
                    <w:widowControl w:val="true"/>
                    <w:pBdr/>
                    <w:spacing/>
                    <w:ind/>
                    <w:jc w:val="center"/>
                    <w:rPr>
                      <w:sz w:val="20"/>
                      <w:szCs w:val="20"/>
                    </w:rPr>
                  </w:pPr>
                  <w:r>
                    <w:rPr>
                      <w:sz w:val="20"/>
                      <w:szCs w:val="20"/>
                    </w:rPr>
                    <w:t xml:space="preserve">56.41 </w:t>
                  </w:r>
                  <w:r>
                    <w:rPr>
                      <w:sz w:val="20"/>
                      <w:szCs w:val="20"/>
                    </w:rPr>
                  </w:r>
                  <w:r>
                    <w:rPr>
                      <w:sz w:val="20"/>
                      <w:szCs w:val="20"/>
                    </w:rPr>
                  </w:r>
                </w:p>
              </w:tc>
            </w:tr>
            <w:tr>
              <w:trPr>
                <w:trHeight w:val="315"/>
              </w:trPr>
              <w:tc>
                <w:tcPr>
                  <w:tcBorders>
                    <w:top w:val="none" w:color="000000" w:sz="4" w:space="0"/>
                    <w:left w:val="single" w:color="auto" w:sz="4" w:space="0"/>
                    <w:bottom w:val="single" w:color="auto" w:sz="4" w:space="0"/>
                    <w:right w:val="single" w:color="auto" w:sz="4" w:space="0"/>
                  </w:tcBorders>
                  <w:tcW w:w="1129" w:type="dxa"/>
                  <w:vAlign w:val="center"/>
                  <w:textDirection w:val="lrTb"/>
                  <w:noWrap/>
                </w:tcPr>
                <w:p>
                  <w:pPr>
                    <w:pStyle w:val="754"/>
                    <w:widowControl w:val="true"/>
                    <w:pBdr/>
                    <w:spacing/>
                    <w:ind/>
                    <w:jc w:val="center"/>
                    <w:rPr>
                      <w:color w:val="000000"/>
                      <w:sz w:val="20"/>
                      <w:szCs w:val="20"/>
                    </w:rPr>
                  </w:pPr>
                  <w:r>
                    <w:rPr>
                      <w:rFonts w:hint="eastAsia"/>
                      <w:color w:val="000000"/>
                      <w:sz w:val="20"/>
                      <w:szCs w:val="20"/>
                    </w:rPr>
                    <w:t xml:space="preserve">二</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984" w:type="dxa"/>
                  <w:vAlign w:val="center"/>
                  <w:textDirection w:val="lrTb"/>
                  <w:noWrap/>
                </w:tcPr>
                <w:p>
                  <w:pPr>
                    <w:pStyle w:val="754"/>
                    <w:widowControl w:val="true"/>
                    <w:pBdr/>
                    <w:spacing/>
                    <w:ind/>
                    <w:jc w:val="center"/>
                    <w:rPr>
                      <w:color w:val="000000"/>
                      <w:sz w:val="20"/>
                      <w:szCs w:val="20"/>
                    </w:rPr>
                  </w:pPr>
                  <w:r>
                    <w:rPr>
                      <w:rFonts w:hint="eastAsia"/>
                      <w:color w:val="000000"/>
                      <w:sz w:val="20"/>
                      <w:szCs w:val="20"/>
                    </w:rPr>
                    <w:t xml:space="preserve">设备购置费</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923" w:type="dxa"/>
                  <w:vAlign w:val="center"/>
                  <w:textDirection w:val="lrTb"/>
                  <w:noWrap/>
                </w:tcPr>
                <w:p>
                  <w:pPr>
                    <w:pStyle w:val="754"/>
                    <w:widowControl w:val="true"/>
                    <w:pBdr/>
                    <w:spacing/>
                    <w:ind/>
                    <w:jc w:val="center"/>
                    <w:rPr>
                      <w:sz w:val="20"/>
                      <w:szCs w:val="20"/>
                    </w:rPr>
                  </w:pPr>
                  <w:r>
                    <w:rPr>
                      <w:sz w:val="20"/>
                      <w:szCs w:val="20"/>
                    </w:rPr>
                    <w:t xml:space="preserve">0.00 </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2834" w:type="dxa"/>
                  <w:vAlign w:val="center"/>
                  <w:textDirection w:val="lrTb"/>
                  <w:noWrap/>
                </w:tcPr>
                <w:p>
                  <w:pPr>
                    <w:pStyle w:val="754"/>
                    <w:widowControl w:val="true"/>
                    <w:pBdr/>
                    <w:spacing/>
                    <w:ind/>
                    <w:jc w:val="center"/>
                    <w:rPr>
                      <w:sz w:val="20"/>
                      <w:szCs w:val="20"/>
                    </w:rPr>
                  </w:pPr>
                  <w:r>
                    <w:rPr>
                      <w:sz w:val="20"/>
                      <w:szCs w:val="20"/>
                    </w:rPr>
                    <w:t xml:space="preserve">0.00 </w:t>
                  </w:r>
                  <w:r>
                    <w:rPr>
                      <w:sz w:val="20"/>
                      <w:szCs w:val="20"/>
                    </w:rPr>
                  </w:r>
                  <w:r>
                    <w:rPr>
                      <w:sz w:val="20"/>
                      <w:szCs w:val="20"/>
                    </w:rPr>
                  </w:r>
                </w:p>
              </w:tc>
            </w:tr>
            <w:tr>
              <w:trPr>
                <w:trHeight w:val="315"/>
              </w:trPr>
              <w:tc>
                <w:tcPr>
                  <w:tcBorders>
                    <w:top w:val="none" w:color="000000" w:sz="4" w:space="0"/>
                    <w:left w:val="single" w:color="auto" w:sz="4" w:space="0"/>
                    <w:bottom w:val="single" w:color="auto" w:sz="4" w:space="0"/>
                    <w:right w:val="single" w:color="auto" w:sz="4" w:space="0"/>
                  </w:tcBorders>
                  <w:tcW w:w="1129" w:type="dxa"/>
                  <w:vAlign w:val="center"/>
                  <w:textDirection w:val="lrTb"/>
                  <w:noWrap/>
                </w:tcPr>
                <w:p>
                  <w:pPr>
                    <w:pStyle w:val="754"/>
                    <w:widowControl w:val="true"/>
                    <w:pBdr/>
                    <w:spacing/>
                    <w:ind/>
                    <w:jc w:val="center"/>
                    <w:rPr>
                      <w:color w:val="000000"/>
                      <w:sz w:val="20"/>
                      <w:szCs w:val="20"/>
                    </w:rPr>
                  </w:pPr>
                  <w:r>
                    <w:rPr>
                      <w:rFonts w:hint="eastAsia"/>
                      <w:color w:val="000000"/>
                      <w:sz w:val="20"/>
                      <w:szCs w:val="20"/>
                    </w:rPr>
                    <w:t xml:space="preserve">三</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984" w:type="dxa"/>
                  <w:vAlign w:val="center"/>
                  <w:textDirection w:val="lrTb"/>
                  <w:noWrap/>
                </w:tcPr>
                <w:p>
                  <w:pPr>
                    <w:pStyle w:val="754"/>
                    <w:widowControl w:val="true"/>
                    <w:pBdr/>
                    <w:spacing/>
                    <w:ind/>
                    <w:jc w:val="center"/>
                    <w:rPr>
                      <w:color w:val="000000"/>
                      <w:sz w:val="20"/>
                      <w:szCs w:val="20"/>
                    </w:rPr>
                  </w:pPr>
                  <w:r>
                    <w:rPr>
                      <w:rFonts w:hint="eastAsia"/>
                      <w:color w:val="000000"/>
                      <w:sz w:val="20"/>
                      <w:szCs w:val="20"/>
                    </w:rPr>
                    <w:t xml:space="preserve">其他费用</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923" w:type="dxa"/>
                  <w:vAlign w:val="center"/>
                  <w:textDirection w:val="lrTb"/>
                  <w:noWrap/>
                </w:tcPr>
                <w:p>
                  <w:pPr>
                    <w:pStyle w:val="754"/>
                    <w:widowControl w:val="true"/>
                    <w:pBdr/>
                    <w:spacing/>
                    <w:ind/>
                    <w:jc w:val="center"/>
                    <w:rPr>
                      <w:sz w:val="20"/>
                      <w:szCs w:val="20"/>
                    </w:rPr>
                  </w:pPr>
                  <w:r>
                    <w:rPr>
                      <w:sz w:val="20"/>
                      <w:szCs w:val="20"/>
                    </w:rPr>
                    <w:t xml:space="preserve">155.93 </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2834" w:type="dxa"/>
                  <w:vAlign w:val="center"/>
                  <w:textDirection w:val="lrTb"/>
                  <w:noWrap/>
                </w:tcPr>
                <w:p>
                  <w:pPr>
                    <w:pStyle w:val="754"/>
                    <w:widowControl w:val="true"/>
                    <w:pBdr/>
                    <w:spacing/>
                    <w:ind/>
                    <w:jc w:val="center"/>
                    <w:rPr>
                      <w:sz w:val="20"/>
                      <w:szCs w:val="20"/>
                    </w:rPr>
                  </w:pPr>
                  <w:r>
                    <w:rPr>
                      <w:sz w:val="20"/>
                      <w:szCs w:val="20"/>
                    </w:rPr>
                    <w:t xml:space="preserve">6.56 </w:t>
                  </w:r>
                  <w:r>
                    <w:rPr>
                      <w:sz w:val="20"/>
                      <w:szCs w:val="20"/>
                    </w:rPr>
                  </w:r>
                  <w:r>
                    <w:rPr>
                      <w:sz w:val="20"/>
                      <w:szCs w:val="20"/>
                    </w:rPr>
                  </w:r>
                </w:p>
              </w:tc>
            </w:tr>
            <w:tr>
              <w:trPr>
                <w:trHeight w:val="315"/>
              </w:trPr>
              <w:tc>
                <w:tcPr>
                  <w:tcBorders>
                    <w:top w:val="none" w:color="000000" w:sz="4" w:space="0"/>
                    <w:left w:val="single" w:color="auto" w:sz="4" w:space="0"/>
                    <w:bottom w:val="single" w:color="auto" w:sz="4" w:space="0"/>
                    <w:right w:val="single" w:color="auto" w:sz="4" w:space="0"/>
                  </w:tcBorders>
                  <w:tcW w:w="1129" w:type="dxa"/>
                  <w:vAlign w:val="center"/>
                  <w:textDirection w:val="lrTb"/>
                  <w:noWrap/>
                </w:tcPr>
                <w:p>
                  <w:pPr>
                    <w:pStyle w:val="754"/>
                    <w:widowControl w:val="true"/>
                    <w:pBdr/>
                    <w:spacing/>
                    <w:ind/>
                    <w:jc w:val="center"/>
                    <w:rPr>
                      <w:color w:val="000000"/>
                      <w:sz w:val="20"/>
                      <w:szCs w:val="20"/>
                    </w:rPr>
                  </w:pPr>
                  <w:r>
                    <w:rPr>
                      <w:rFonts w:hint="eastAsia"/>
                      <w:color w:val="000000"/>
                      <w:sz w:val="20"/>
                      <w:szCs w:val="20"/>
                    </w:rPr>
                    <w:t xml:space="preserve">四</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984" w:type="dxa"/>
                  <w:vAlign w:val="center"/>
                  <w:textDirection w:val="lrTb"/>
                  <w:noWrap/>
                </w:tcPr>
                <w:p>
                  <w:pPr>
                    <w:pStyle w:val="754"/>
                    <w:widowControl w:val="true"/>
                    <w:pBdr/>
                    <w:spacing/>
                    <w:ind/>
                    <w:jc w:val="center"/>
                    <w:rPr>
                      <w:color w:val="000000"/>
                      <w:sz w:val="20"/>
                      <w:szCs w:val="20"/>
                    </w:rPr>
                  </w:pPr>
                  <w:r>
                    <w:rPr>
                      <w:rFonts w:hint="eastAsia"/>
                      <w:color w:val="000000"/>
                      <w:sz w:val="20"/>
                      <w:szCs w:val="20"/>
                    </w:rPr>
                    <w:t xml:space="preserve">预备费</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923" w:type="dxa"/>
                  <w:vAlign w:val="center"/>
                  <w:textDirection w:val="lrTb"/>
                  <w:noWrap/>
                </w:tcPr>
                <w:p>
                  <w:pPr>
                    <w:pStyle w:val="754"/>
                    <w:widowControl w:val="true"/>
                    <w:pBdr/>
                    <w:spacing/>
                    <w:ind/>
                    <w:jc w:val="center"/>
                    <w:rPr>
                      <w:sz w:val="20"/>
                      <w:szCs w:val="20"/>
                    </w:rPr>
                  </w:pPr>
                  <w:r>
                    <w:rPr>
                      <w:sz w:val="20"/>
                      <w:szCs w:val="20"/>
                    </w:rPr>
                    <w:t xml:space="preserve">644.26 </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2834" w:type="dxa"/>
                  <w:vAlign w:val="center"/>
                  <w:textDirection w:val="lrTb"/>
                  <w:noWrap/>
                </w:tcPr>
                <w:p>
                  <w:pPr>
                    <w:pStyle w:val="754"/>
                    <w:widowControl w:val="true"/>
                    <w:pBdr/>
                    <w:spacing/>
                    <w:ind/>
                    <w:jc w:val="center"/>
                    <w:rPr>
                      <w:sz w:val="20"/>
                      <w:szCs w:val="20"/>
                    </w:rPr>
                  </w:pPr>
                  <w:r>
                    <w:rPr>
                      <w:sz w:val="20"/>
                      <w:szCs w:val="20"/>
                    </w:rPr>
                    <w:t xml:space="preserve">27.09 </w:t>
                  </w:r>
                  <w:r>
                    <w:rPr>
                      <w:sz w:val="20"/>
                      <w:szCs w:val="20"/>
                    </w:rPr>
                  </w:r>
                  <w:r>
                    <w:rPr>
                      <w:sz w:val="20"/>
                      <w:szCs w:val="20"/>
                    </w:rPr>
                  </w:r>
                </w:p>
              </w:tc>
            </w:tr>
            <w:tr>
              <w:trPr>
                <w:trHeight w:val="315"/>
              </w:trPr>
              <w:tc>
                <w:tcPr>
                  <w:tcBorders>
                    <w:top w:val="none" w:color="000000" w:sz="4" w:space="0"/>
                    <w:left w:val="single" w:color="auto" w:sz="4" w:space="0"/>
                    <w:bottom w:val="single" w:color="auto" w:sz="4" w:space="0"/>
                    <w:right w:val="single" w:color="auto" w:sz="4" w:space="0"/>
                  </w:tcBorders>
                  <w:tcW w:w="1129" w:type="dxa"/>
                  <w:vAlign w:val="center"/>
                  <w:textDirection w:val="lrTb"/>
                  <w:noWrap/>
                </w:tcPr>
                <w:p>
                  <w:pPr>
                    <w:pStyle w:val="754"/>
                    <w:widowControl w:val="true"/>
                    <w:pBdr/>
                    <w:spacing/>
                    <w:ind/>
                    <w:jc w:val="center"/>
                    <w:rPr>
                      <w:color w:val="000000"/>
                      <w:sz w:val="20"/>
                      <w:szCs w:val="20"/>
                    </w:rPr>
                  </w:pPr>
                  <w:r>
                    <w:rPr>
                      <w:color w:val="000000"/>
                      <w:sz w:val="20"/>
                      <w:szCs w:val="20"/>
                    </w:rPr>
                    <w:t xml:space="preserve">1</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984" w:type="dxa"/>
                  <w:vAlign w:val="center"/>
                  <w:textDirection w:val="lrTb"/>
                  <w:noWrap/>
                </w:tcPr>
                <w:p>
                  <w:pPr>
                    <w:pStyle w:val="754"/>
                    <w:widowControl w:val="true"/>
                    <w:pBdr/>
                    <w:spacing/>
                    <w:ind/>
                    <w:jc w:val="center"/>
                    <w:rPr>
                      <w:color w:val="000000"/>
                      <w:sz w:val="20"/>
                      <w:szCs w:val="20"/>
                    </w:rPr>
                  </w:pPr>
                  <w:r>
                    <w:rPr>
                      <w:rFonts w:hint="eastAsia"/>
                      <w:color w:val="000000"/>
                      <w:sz w:val="20"/>
                      <w:szCs w:val="20"/>
                    </w:rPr>
                    <w:t xml:space="preserve">基本预备费</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923" w:type="dxa"/>
                  <w:vAlign w:val="center"/>
                  <w:textDirection w:val="lrTb"/>
                  <w:noWrap/>
                </w:tcPr>
                <w:p>
                  <w:pPr>
                    <w:pStyle w:val="754"/>
                    <w:widowControl w:val="true"/>
                    <w:pBdr/>
                    <w:spacing/>
                    <w:ind/>
                    <w:jc w:val="center"/>
                    <w:rPr>
                      <w:sz w:val="20"/>
                      <w:szCs w:val="20"/>
                    </w:rPr>
                  </w:pPr>
                  <w:r>
                    <w:rPr>
                      <w:sz w:val="20"/>
                      <w:szCs w:val="20"/>
                    </w:rPr>
                    <w:t xml:space="preserve">104.06 </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2834" w:type="dxa"/>
                  <w:vAlign w:val="center"/>
                  <w:textDirection w:val="lrTb"/>
                  <w:noWrap/>
                </w:tcPr>
                <w:p>
                  <w:pPr>
                    <w:pStyle w:val="754"/>
                    <w:widowControl w:val="true"/>
                    <w:pBdr/>
                    <w:spacing/>
                    <w:ind/>
                    <w:jc w:val="center"/>
                    <w:rPr>
                      <w:sz w:val="20"/>
                      <w:szCs w:val="20"/>
                    </w:rPr>
                  </w:pPr>
                  <w:r>
                    <w:rPr>
                      <w:sz w:val="20"/>
                      <w:szCs w:val="20"/>
                    </w:rPr>
                    <w:t xml:space="preserve">4.37 </w:t>
                  </w:r>
                  <w:r>
                    <w:rPr>
                      <w:sz w:val="20"/>
                      <w:szCs w:val="20"/>
                    </w:rPr>
                  </w:r>
                  <w:r>
                    <w:rPr>
                      <w:sz w:val="20"/>
                      <w:szCs w:val="20"/>
                    </w:rPr>
                  </w:r>
                </w:p>
              </w:tc>
            </w:tr>
            <w:tr>
              <w:trPr>
                <w:trHeight w:val="315"/>
              </w:trPr>
              <w:tc>
                <w:tcPr>
                  <w:tcBorders>
                    <w:top w:val="none" w:color="000000" w:sz="4" w:space="0"/>
                    <w:left w:val="single" w:color="auto" w:sz="4" w:space="0"/>
                    <w:bottom w:val="single" w:color="auto" w:sz="4" w:space="0"/>
                    <w:right w:val="single" w:color="auto" w:sz="4" w:space="0"/>
                  </w:tcBorders>
                  <w:tcW w:w="1129" w:type="dxa"/>
                  <w:vAlign w:val="center"/>
                  <w:textDirection w:val="lrTb"/>
                  <w:noWrap/>
                </w:tcPr>
                <w:p>
                  <w:pPr>
                    <w:pStyle w:val="754"/>
                    <w:widowControl w:val="true"/>
                    <w:pBdr/>
                    <w:spacing/>
                    <w:ind/>
                    <w:jc w:val="center"/>
                    <w:rPr>
                      <w:color w:val="000000"/>
                      <w:sz w:val="20"/>
                      <w:szCs w:val="20"/>
                    </w:rPr>
                  </w:pPr>
                  <w:r>
                    <w:rPr>
                      <w:color w:val="000000"/>
                      <w:sz w:val="20"/>
                      <w:szCs w:val="20"/>
                    </w:rPr>
                    <w:t xml:space="preserve">2</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984" w:type="dxa"/>
                  <w:vAlign w:val="center"/>
                  <w:textDirection w:val="lrTb"/>
                  <w:noWrap/>
                </w:tcPr>
                <w:p>
                  <w:pPr>
                    <w:pStyle w:val="754"/>
                    <w:widowControl w:val="true"/>
                    <w:pBdr/>
                    <w:spacing/>
                    <w:ind/>
                    <w:jc w:val="center"/>
                    <w:rPr>
                      <w:color w:val="000000"/>
                      <w:sz w:val="20"/>
                      <w:szCs w:val="20"/>
                    </w:rPr>
                  </w:pPr>
                  <w:r>
                    <w:rPr>
                      <w:rFonts w:hint="eastAsia"/>
                      <w:color w:val="000000"/>
                      <w:sz w:val="20"/>
                      <w:szCs w:val="20"/>
                    </w:rPr>
                    <w:t xml:space="preserve">价差预备费</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923" w:type="dxa"/>
                  <w:vAlign w:val="center"/>
                  <w:textDirection w:val="lrTb"/>
                  <w:noWrap/>
                </w:tcPr>
                <w:p>
                  <w:pPr>
                    <w:pStyle w:val="754"/>
                    <w:widowControl w:val="true"/>
                    <w:pBdr/>
                    <w:spacing/>
                    <w:ind/>
                    <w:jc w:val="center"/>
                    <w:rPr>
                      <w:sz w:val="20"/>
                      <w:szCs w:val="20"/>
                    </w:rPr>
                  </w:pPr>
                  <w:r>
                    <w:rPr>
                      <w:sz w:val="20"/>
                      <w:szCs w:val="20"/>
                    </w:rPr>
                    <w:t xml:space="preserve">488.22 </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2834" w:type="dxa"/>
                  <w:vAlign w:val="center"/>
                  <w:textDirection w:val="lrTb"/>
                  <w:noWrap/>
                </w:tcPr>
                <w:p>
                  <w:pPr>
                    <w:pStyle w:val="754"/>
                    <w:widowControl w:val="true"/>
                    <w:pBdr/>
                    <w:spacing/>
                    <w:ind/>
                    <w:jc w:val="center"/>
                    <w:rPr>
                      <w:sz w:val="20"/>
                      <w:szCs w:val="20"/>
                    </w:rPr>
                  </w:pPr>
                  <w:r>
                    <w:rPr>
                      <w:sz w:val="20"/>
                      <w:szCs w:val="20"/>
                    </w:rPr>
                    <w:t xml:space="preserve">20.52 </w:t>
                  </w:r>
                  <w:r>
                    <w:rPr>
                      <w:sz w:val="20"/>
                      <w:szCs w:val="20"/>
                    </w:rPr>
                  </w:r>
                  <w:r>
                    <w:rPr>
                      <w:sz w:val="20"/>
                      <w:szCs w:val="20"/>
                    </w:rPr>
                  </w:r>
                </w:p>
              </w:tc>
            </w:tr>
            <w:tr>
              <w:trPr>
                <w:trHeight w:val="315"/>
              </w:trPr>
              <w:tc>
                <w:tcPr>
                  <w:tcBorders>
                    <w:top w:val="none" w:color="000000" w:sz="4" w:space="0"/>
                    <w:left w:val="single" w:color="auto" w:sz="4" w:space="0"/>
                    <w:bottom w:val="single" w:color="auto" w:sz="4" w:space="0"/>
                    <w:right w:val="single" w:color="auto" w:sz="4" w:space="0"/>
                  </w:tcBorders>
                  <w:tcW w:w="1129" w:type="dxa"/>
                  <w:vAlign w:val="center"/>
                  <w:textDirection w:val="lrTb"/>
                  <w:noWrap/>
                </w:tcPr>
                <w:p>
                  <w:pPr>
                    <w:pStyle w:val="754"/>
                    <w:widowControl w:val="true"/>
                    <w:pBdr/>
                    <w:spacing/>
                    <w:ind/>
                    <w:jc w:val="center"/>
                    <w:rPr>
                      <w:color w:val="000000"/>
                      <w:sz w:val="20"/>
                      <w:szCs w:val="20"/>
                    </w:rPr>
                  </w:pPr>
                  <w:r>
                    <w:rPr>
                      <w:color w:val="000000"/>
                      <w:sz w:val="20"/>
                      <w:szCs w:val="20"/>
                    </w:rPr>
                    <w:t xml:space="preserve">3</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984" w:type="dxa"/>
                  <w:vAlign w:val="center"/>
                  <w:textDirection w:val="lrTb"/>
                  <w:noWrap/>
                </w:tcPr>
                <w:p>
                  <w:pPr>
                    <w:pStyle w:val="754"/>
                    <w:widowControl w:val="true"/>
                    <w:pBdr/>
                    <w:spacing/>
                    <w:ind/>
                    <w:jc w:val="center"/>
                    <w:rPr>
                      <w:color w:val="000000"/>
                      <w:sz w:val="20"/>
                      <w:szCs w:val="20"/>
                    </w:rPr>
                  </w:pPr>
                  <w:r>
                    <w:rPr>
                      <w:rFonts w:hint="eastAsia"/>
                      <w:color w:val="000000"/>
                      <w:sz w:val="20"/>
                      <w:szCs w:val="20"/>
                    </w:rPr>
                    <w:t xml:space="preserve">风险金</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923" w:type="dxa"/>
                  <w:vAlign w:val="center"/>
                  <w:textDirection w:val="lrTb"/>
                  <w:noWrap/>
                </w:tcPr>
                <w:p>
                  <w:pPr>
                    <w:pStyle w:val="754"/>
                    <w:widowControl w:val="true"/>
                    <w:pBdr/>
                    <w:spacing/>
                    <w:ind/>
                    <w:jc w:val="center"/>
                    <w:rPr>
                      <w:sz w:val="20"/>
                      <w:szCs w:val="20"/>
                    </w:rPr>
                  </w:pPr>
                  <w:r>
                    <w:rPr>
                      <w:sz w:val="20"/>
                      <w:szCs w:val="20"/>
                    </w:rPr>
                    <w:t xml:space="preserve">52.03 </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2834" w:type="dxa"/>
                  <w:vAlign w:val="center"/>
                  <w:textDirection w:val="lrTb"/>
                  <w:noWrap/>
                </w:tcPr>
                <w:p>
                  <w:pPr>
                    <w:pStyle w:val="754"/>
                    <w:widowControl w:val="true"/>
                    <w:pBdr/>
                    <w:spacing/>
                    <w:ind/>
                    <w:jc w:val="center"/>
                    <w:rPr>
                      <w:sz w:val="20"/>
                      <w:szCs w:val="20"/>
                    </w:rPr>
                  </w:pPr>
                  <w:r>
                    <w:rPr>
                      <w:sz w:val="20"/>
                      <w:szCs w:val="20"/>
                    </w:rPr>
                    <w:t xml:space="preserve">2.19 </w:t>
                  </w:r>
                  <w:r>
                    <w:rPr>
                      <w:sz w:val="20"/>
                      <w:szCs w:val="20"/>
                    </w:rPr>
                  </w:r>
                  <w:r>
                    <w:rPr>
                      <w:sz w:val="20"/>
                      <w:szCs w:val="20"/>
                    </w:rPr>
                  </w:r>
                </w:p>
              </w:tc>
            </w:tr>
            <w:tr>
              <w:trPr>
                <w:trHeight w:val="315"/>
              </w:trPr>
              <w:tc>
                <w:tcPr>
                  <w:tcBorders>
                    <w:top w:val="none" w:color="000000" w:sz="4" w:space="0"/>
                    <w:left w:val="single" w:color="auto" w:sz="4" w:space="0"/>
                    <w:bottom w:val="single" w:color="auto" w:sz="4" w:space="0"/>
                    <w:right w:val="single" w:color="auto" w:sz="4" w:space="0"/>
                  </w:tcBorders>
                  <w:tcW w:w="1129" w:type="dxa"/>
                  <w:vAlign w:val="center"/>
                  <w:textDirection w:val="lrTb"/>
                  <w:noWrap/>
                </w:tcPr>
                <w:p>
                  <w:pPr>
                    <w:pStyle w:val="754"/>
                    <w:widowControl w:val="true"/>
                    <w:pBdr/>
                    <w:spacing/>
                    <w:ind/>
                    <w:jc w:val="center"/>
                    <w:rPr>
                      <w:color w:val="000000"/>
                      <w:sz w:val="20"/>
                      <w:szCs w:val="20"/>
                    </w:rPr>
                  </w:pPr>
                  <w:r>
                    <w:rPr>
                      <w:rFonts w:hint="eastAsia"/>
                      <w:color w:val="000000"/>
                      <w:sz w:val="20"/>
                      <w:szCs w:val="20"/>
                    </w:rPr>
                    <w:t xml:space="preserve">五</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984" w:type="dxa"/>
                  <w:vAlign w:val="center"/>
                  <w:textDirection w:val="lrTb"/>
                  <w:noWrap/>
                </w:tcPr>
                <w:p>
                  <w:pPr>
                    <w:pStyle w:val="754"/>
                    <w:widowControl w:val="true"/>
                    <w:pBdr/>
                    <w:spacing/>
                    <w:ind/>
                    <w:jc w:val="center"/>
                    <w:rPr>
                      <w:color w:val="000000"/>
                      <w:sz w:val="20"/>
                      <w:szCs w:val="20"/>
                    </w:rPr>
                  </w:pPr>
                  <w:r>
                    <w:rPr>
                      <w:rFonts w:hint="eastAsia"/>
                      <w:color w:val="000000"/>
                      <w:sz w:val="20"/>
                      <w:szCs w:val="20"/>
                    </w:rPr>
                    <w:t xml:space="preserve">监测与管护费</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923" w:type="dxa"/>
                  <w:vAlign w:val="center"/>
                  <w:textDirection w:val="lrTb"/>
                  <w:noWrap/>
                </w:tcPr>
                <w:p>
                  <w:pPr>
                    <w:pStyle w:val="754"/>
                    <w:widowControl w:val="true"/>
                    <w:pBdr/>
                    <w:spacing/>
                    <w:ind/>
                    <w:jc w:val="center"/>
                    <w:rPr>
                      <w:sz w:val="20"/>
                      <w:szCs w:val="20"/>
                    </w:rPr>
                  </w:pPr>
                  <w:r>
                    <w:rPr>
                      <w:sz w:val="20"/>
                      <w:szCs w:val="20"/>
                    </w:rPr>
                    <w:t xml:space="preserve">236.59 </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2834" w:type="dxa"/>
                  <w:vAlign w:val="center"/>
                  <w:textDirection w:val="lrTb"/>
                  <w:noWrap/>
                </w:tcPr>
                <w:p>
                  <w:pPr>
                    <w:pStyle w:val="754"/>
                    <w:widowControl w:val="true"/>
                    <w:pBdr/>
                    <w:spacing/>
                    <w:ind/>
                    <w:jc w:val="center"/>
                    <w:rPr>
                      <w:sz w:val="20"/>
                      <w:szCs w:val="20"/>
                    </w:rPr>
                  </w:pPr>
                  <w:r>
                    <w:rPr>
                      <w:sz w:val="20"/>
                      <w:szCs w:val="20"/>
                    </w:rPr>
                    <w:t xml:space="preserve">9.95 </w:t>
                  </w:r>
                  <w:r>
                    <w:rPr>
                      <w:sz w:val="20"/>
                      <w:szCs w:val="20"/>
                    </w:rPr>
                  </w:r>
                  <w:r>
                    <w:rPr>
                      <w:sz w:val="20"/>
                      <w:szCs w:val="20"/>
                    </w:rPr>
                  </w:r>
                </w:p>
              </w:tc>
            </w:tr>
            <w:tr>
              <w:trPr>
                <w:trHeight w:val="315"/>
              </w:trPr>
              <w:tc>
                <w:tcPr>
                  <w:tcBorders>
                    <w:top w:val="none" w:color="000000" w:sz="4" w:space="0"/>
                    <w:left w:val="single" w:color="auto" w:sz="4" w:space="0"/>
                    <w:bottom w:val="single" w:color="auto" w:sz="4" w:space="0"/>
                    <w:right w:val="single" w:color="auto" w:sz="4" w:space="0"/>
                  </w:tcBorders>
                  <w:tcW w:w="1129" w:type="dxa"/>
                  <w:vAlign w:val="center"/>
                  <w:textDirection w:val="lrTb"/>
                  <w:noWrap/>
                </w:tcPr>
                <w:p>
                  <w:pPr>
                    <w:pStyle w:val="754"/>
                    <w:widowControl w:val="true"/>
                    <w:pBdr/>
                    <w:spacing/>
                    <w:ind/>
                    <w:jc w:val="center"/>
                    <w:rPr>
                      <w:color w:val="000000"/>
                      <w:sz w:val="20"/>
                      <w:szCs w:val="20"/>
                    </w:rPr>
                  </w:pPr>
                  <w:r>
                    <w:rPr>
                      <w:color w:val="000000"/>
                      <w:sz w:val="20"/>
                      <w:szCs w:val="20"/>
                    </w:rPr>
                    <w:t xml:space="preserve">1</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984" w:type="dxa"/>
                  <w:vAlign w:val="center"/>
                  <w:textDirection w:val="lrTb"/>
                  <w:noWrap/>
                </w:tcPr>
                <w:p>
                  <w:pPr>
                    <w:pStyle w:val="754"/>
                    <w:widowControl w:val="true"/>
                    <w:pBdr/>
                    <w:spacing/>
                    <w:ind/>
                    <w:jc w:val="center"/>
                    <w:rPr>
                      <w:color w:val="000000"/>
                      <w:sz w:val="20"/>
                      <w:szCs w:val="20"/>
                    </w:rPr>
                  </w:pPr>
                  <w:r>
                    <w:rPr>
                      <w:rFonts w:hint="eastAsia"/>
                      <w:color w:val="000000"/>
                      <w:sz w:val="20"/>
                      <w:szCs w:val="20"/>
                    </w:rPr>
                    <w:t xml:space="preserve">监测费</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923" w:type="dxa"/>
                  <w:vAlign w:val="center"/>
                  <w:textDirection w:val="lrTb"/>
                  <w:noWrap/>
                </w:tcPr>
                <w:p>
                  <w:pPr>
                    <w:pStyle w:val="754"/>
                    <w:widowControl w:val="true"/>
                    <w:pBdr/>
                    <w:spacing/>
                    <w:ind/>
                    <w:jc w:val="center"/>
                    <w:rPr>
                      <w:sz w:val="20"/>
                      <w:szCs w:val="20"/>
                    </w:rPr>
                  </w:pPr>
                  <w:r>
                    <w:rPr>
                      <w:sz w:val="20"/>
                      <w:szCs w:val="20"/>
                    </w:rPr>
                    <w:t xml:space="preserve">43.50 </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2834" w:type="dxa"/>
                  <w:vAlign w:val="center"/>
                  <w:textDirection w:val="lrTb"/>
                  <w:noWrap/>
                </w:tcPr>
                <w:p>
                  <w:pPr>
                    <w:pStyle w:val="754"/>
                    <w:widowControl w:val="true"/>
                    <w:pBdr/>
                    <w:spacing/>
                    <w:ind/>
                    <w:jc w:val="center"/>
                    <w:rPr>
                      <w:sz w:val="20"/>
                      <w:szCs w:val="20"/>
                    </w:rPr>
                  </w:pPr>
                  <w:r>
                    <w:rPr>
                      <w:sz w:val="20"/>
                      <w:szCs w:val="20"/>
                    </w:rPr>
                    <w:t xml:space="preserve">1.83 </w:t>
                  </w:r>
                  <w:r>
                    <w:rPr>
                      <w:sz w:val="20"/>
                      <w:szCs w:val="20"/>
                    </w:rPr>
                  </w:r>
                  <w:r>
                    <w:rPr>
                      <w:sz w:val="20"/>
                      <w:szCs w:val="20"/>
                    </w:rPr>
                  </w:r>
                </w:p>
              </w:tc>
            </w:tr>
            <w:tr>
              <w:trPr>
                <w:trHeight w:val="315"/>
              </w:trPr>
              <w:tc>
                <w:tcPr>
                  <w:tcBorders>
                    <w:top w:val="none" w:color="000000" w:sz="4" w:space="0"/>
                    <w:left w:val="single" w:color="auto" w:sz="4" w:space="0"/>
                    <w:bottom w:val="single" w:color="auto" w:sz="4" w:space="0"/>
                    <w:right w:val="single" w:color="auto" w:sz="4" w:space="0"/>
                  </w:tcBorders>
                  <w:tcW w:w="1129" w:type="dxa"/>
                  <w:vAlign w:val="center"/>
                  <w:textDirection w:val="lrTb"/>
                  <w:noWrap/>
                </w:tcPr>
                <w:p>
                  <w:pPr>
                    <w:pStyle w:val="754"/>
                    <w:widowControl w:val="true"/>
                    <w:pBdr/>
                    <w:spacing/>
                    <w:ind/>
                    <w:jc w:val="center"/>
                    <w:rPr>
                      <w:color w:val="000000"/>
                      <w:sz w:val="20"/>
                      <w:szCs w:val="20"/>
                    </w:rPr>
                  </w:pPr>
                  <w:r>
                    <w:rPr>
                      <w:color w:val="000000"/>
                      <w:sz w:val="20"/>
                      <w:szCs w:val="20"/>
                    </w:rPr>
                    <w:t xml:space="preserve">2</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984" w:type="dxa"/>
                  <w:vAlign w:val="center"/>
                  <w:textDirection w:val="lrTb"/>
                  <w:noWrap/>
                </w:tcPr>
                <w:p>
                  <w:pPr>
                    <w:pStyle w:val="754"/>
                    <w:widowControl w:val="true"/>
                    <w:pBdr/>
                    <w:spacing/>
                    <w:ind/>
                    <w:jc w:val="center"/>
                    <w:rPr>
                      <w:color w:val="000000"/>
                      <w:sz w:val="20"/>
                      <w:szCs w:val="20"/>
                    </w:rPr>
                  </w:pPr>
                  <w:r>
                    <w:rPr>
                      <w:rFonts w:hint="eastAsia"/>
                      <w:color w:val="000000"/>
                      <w:sz w:val="20"/>
                      <w:szCs w:val="20"/>
                    </w:rPr>
                    <w:t xml:space="preserve">管护费</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923" w:type="dxa"/>
                  <w:vAlign w:val="center"/>
                  <w:textDirection w:val="lrTb"/>
                  <w:noWrap/>
                </w:tcPr>
                <w:p>
                  <w:pPr>
                    <w:pStyle w:val="754"/>
                    <w:widowControl w:val="true"/>
                    <w:pBdr/>
                    <w:spacing/>
                    <w:ind/>
                    <w:jc w:val="center"/>
                    <w:rPr>
                      <w:sz w:val="20"/>
                      <w:szCs w:val="20"/>
                    </w:rPr>
                  </w:pPr>
                  <w:r>
                    <w:rPr>
                      <w:sz w:val="20"/>
                      <w:szCs w:val="20"/>
                    </w:rPr>
                    <w:t xml:space="preserve">193.09 </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2834" w:type="dxa"/>
                  <w:vAlign w:val="center"/>
                  <w:textDirection w:val="lrTb"/>
                  <w:noWrap/>
                </w:tcPr>
                <w:p>
                  <w:pPr>
                    <w:pStyle w:val="754"/>
                    <w:widowControl w:val="true"/>
                    <w:pBdr/>
                    <w:spacing/>
                    <w:ind/>
                    <w:jc w:val="center"/>
                    <w:rPr>
                      <w:sz w:val="20"/>
                      <w:szCs w:val="20"/>
                    </w:rPr>
                  </w:pPr>
                  <w:r>
                    <w:rPr>
                      <w:sz w:val="20"/>
                      <w:szCs w:val="20"/>
                    </w:rPr>
                    <w:t xml:space="preserve">8.12 </w:t>
                  </w:r>
                  <w:r>
                    <w:rPr>
                      <w:sz w:val="20"/>
                      <w:szCs w:val="20"/>
                    </w:rPr>
                  </w:r>
                  <w:r>
                    <w:rPr>
                      <w:sz w:val="20"/>
                      <w:szCs w:val="20"/>
                    </w:rPr>
                  </w:r>
                </w:p>
              </w:tc>
            </w:tr>
            <w:tr>
              <w:trPr>
                <w:trHeight w:val="315"/>
              </w:trPr>
              <w:tc>
                <w:tcPr>
                  <w:tcBorders>
                    <w:top w:val="none" w:color="000000" w:sz="4" w:space="0"/>
                    <w:left w:val="single" w:color="auto" w:sz="4" w:space="0"/>
                    <w:bottom w:val="single" w:color="auto" w:sz="4" w:space="0"/>
                    <w:right w:val="single" w:color="auto" w:sz="4" w:space="0"/>
                  </w:tcBorders>
                  <w:tcW w:w="1129" w:type="dxa"/>
                  <w:vAlign w:val="center"/>
                  <w:textDirection w:val="lrTb"/>
                  <w:noWrap/>
                </w:tcPr>
                <w:p>
                  <w:pPr>
                    <w:pStyle w:val="754"/>
                    <w:widowControl w:val="true"/>
                    <w:pBdr/>
                    <w:spacing/>
                    <w:ind/>
                    <w:jc w:val="center"/>
                    <w:rPr>
                      <w:color w:val="000000"/>
                      <w:sz w:val="20"/>
                      <w:szCs w:val="20"/>
                    </w:rPr>
                  </w:pPr>
                  <w:r>
                    <w:rPr>
                      <w:rFonts w:hint="eastAsia"/>
                      <w:color w:val="000000"/>
                      <w:sz w:val="20"/>
                      <w:szCs w:val="20"/>
                    </w:rPr>
                    <w:t xml:space="preserve">六</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984" w:type="dxa"/>
                  <w:vAlign w:val="center"/>
                  <w:textDirection w:val="lrTb"/>
                  <w:noWrap/>
                </w:tcPr>
                <w:p>
                  <w:pPr>
                    <w:pStyle w:val="754"/>
                    <w:widowControl w:val="true"/>
                    <w:pBdr/>
                    <w:spacing/>
                    <w:ind/>
                    <w:jc w:val="center"/>
                    <w:rPr>
                      <w:color w:val="000000"/>
                      <w:sz w:val="20"/>
                      <w:szCs w:val="20"/>
                    </w:rPr>
                  </w:pPr>
                  <w:r>
                    <w:rPr>
                      <w:rFonts w:hint="eastAsia"/>
                      <w:color w:val="000000"/>
                      <w:sz w:val="20"/>
                      <w:szCs w:val="20"/>
                    </w:rPr>
                    <w:t xml:space="preserve">静态总投资</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923" w:type="dxa"/>
                  <w:vAlign w:val="center"/>
                  <w:textDirection w:val="lrTb"/>
                  <w:noWrap/>
                </w:tcPr>
                <w:p>
                  <w:pPr>
                    <w:pStyle w:val="754"/>
                    <w:widowControl w:val="true"/>
                    <w:pBdr/>
                    <w:spacing/>
                    <w:ind/>
                    <w:jc w:val="center"/>
                    <w:rPr>
                      <w:sz w:val="20"/>
                      <w:szCs w:val="20"/>
                    </w:rPr>
                  </w:pPr>
                  <w:r>
                    <w:rPr>
                      <w:sz w:val="20"/>
                      <w:szCs w:val="20"/>
                    </w:rPr>
                    <w:t xml:space="preserve">1890.35 </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2834" w:type="dxa"/>
                  <w:vAlign w:val="center"/>
                  <w:textDirection w:val="lrTb"/>
                  <w:noWrap/>
                </w:tcPr>
                <w:p>
                  <w:pPr>
                    <w:pStyle w:val="754"/>
                    <w:widowControl w:val="true"/>
                    <w:pBdr/>
                    <w:spacing/>
                    <w:ind/>
                    <w:jc w:val="center"/>
                    <w:rPr>
                      <w:sz w:val="20"/>
                      <w:szCs w:val="20"/>
                    </w:rPr>
                  </w:pPr>
                  <w:r>
                    <w:rPr>
                      <w:sz w:val="20"/>
                      <w:szCs w:val="20"/>
                    </w:rPr>
                    <w:t xml:space="preserve">79.48 </w:t>
                  </w:r>
                  <w:r>
                    <w:rPr>
                      <w:sz w:val="20"/>
                      <w:szCs w:val="20"/>
                    </w:rPr>
                  </w:r>
                  <w:r>
                    <w:rPr>
                      <w:sz w:val="20"/>
                      <w:szCs w:val="20"/>
                    </w:rPr>
                  </w:r>
                </w:p>
              </w:tc>
            </w:tr>
            <w:tr>
              <w:trPr>
                <w:trHeight w:val="315"/>
              </w:trPr>
              <w:tc>
                <w:tcPr>
                  <w:tcBorders>
                    <w:top w:val="none" w:color="000000" w:sz="4" w:space="0"/>
                    <w:left w:val="single" w:color="auto" w:sz="4" w:space="0"/>
                    <w:bottom w:val="single" w:color="auto" w:sz="4" w:space="0"/>
                    <w:right w:val="single" w:color="auto" w:sz="4" w:space="0"/>
                  </w:tcBorders>
                  <w:tcW w:w="1129" w:type="dxa"/>
                  <w:vAlign w:val="center"/>
                  <w:textDirection w:val="lrTb"/>
                  <w:noWrap/>
                </w:tcPr>
                <w:p>
                  <w:pPr>
                    <w:pStyle w:val="754"/>
                    <w:widowControl w:val="true"/>
                    <w:pBdr/>
                    <w:spacing/>
                    <w:ind/>
                    <w:jc w:val="center"/>
                    <w:rPr>
                      <w:color w:val="000000"/>
                      <w:sz w:val="20"/>
                      <w:szCs w:val="20"/>
                    </w:rPr>
                  </w:pPr>
                  <w:r>
                    <w:rPr>
                      <w:rFonts w:hint="eastAsia"/>
                      <w:color w:val="000000"/>
                      <w:sz w:val="20"/>
                      <w:szCs w:val="20"/>
                    </w:rPr>
                    <w:t xml:space="preserve">七</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984" w:type="dxa"/>
                  <w:vAlign w:val="center"/>
                  <w:textDirection w:val="lrTb"/>
                  <w:noWrap/>
                </w:tcPr>
                <w:p>
                  <w:pPr>
                    <w:pStyle w:val="754"/>
                    <w:widowControl w:val="true"/>
                    <w:pBdr/>
                    <w:spacing/>
                    <w:ind/>
                    <w:jc w:val="center"/>
                    <w:rPr>
                      <w:color w:val="000000"/>
                      <w:sz w:val="20"/>
                      <w:szCs w:val="20"/>
                    </w:rPr>
                  </w:pPr>
                  <w:r>
                    <w:rPr>
                      <w:rFonts w:hint="eastAsia"/>
                      <w:color w:val="000000"/>
                      <w:sz w:val="20"/>
                      <w:szCs w:val="20"/>
                    </w:rPr>
                    <w:t xml:space="preserve">动态总投资</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923" w:type="dxa"/>
                  <w:vAlign w:val="center"/>
                  <w:textDirection w:val="lrTb"/>
                  <w:noWrap/>
                </w:tcPr>
                <w:p>
                  <w:pPr>
                    <w:pStyle w:val="754"/>
                    <w:widowControl w:val="true"/>
                    <w:pBdr/>
                    <w:spacing/>
                    <w:ind/>
                    <w:jc w:val="center"/>
                    <w:rPr>
                      <w:sz w:val="20"/>
                      <w:szCs w:val="20"/>
                    </w:rPr>
                  </w:pPr>
                  <w:r>
                    <w:rPr>
                      <w:sz w:val="20"/>
                      <w:szCs w:val="20"/>
                    </w:rPr>
                    <w:t xml:space="preserve">2378.67 </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2834" w:type="dxa"/>
                  <w:vAlign w:val="center"/>
                  <w:textDirection w:val="lrTb"/>
                  <w:noWrap/>
                </w:tcPr>
                <w:p>
                  <w:pPr>
                    <w:pStyle w:val="754"/>
                    <w:widowControl w:val="true"/>
                    <w:pBdr/>
                    <w:spacing/>
                    <w:ind/>
                    <w:jc w:val="center"/>
                    <w:rPr>
                      <w:sz w:val="20"/>
                      <w:szCs w:val="20"/>
                    </w:rPr>
                  </w:pPr>
                  <w:r>
                    <w:rPr>
                      <w:sz w:val="20"/>
                      <w:szCs w:val="20"/>
                    </w:rPr>
                    <w:t xml:space="preserve">100.00 </w:t>
                  </w:r>
                  <w:r>
                    <w:rPr>
                      <w:sz w:val="20"/>
                      <w:szCs w:val="20"/>
                    </w:rPr>
                  </w:r>
                  <w:r>
                    <w:rPr>
                      <w:sz w:val="20"/>
                      <w:szCs w:val="20"/>
                    </w:rPr>
                  </w:r>
                </w:p>
              </w:tc>
            </w:tr>
          </w:tbl>
          <w:p>
            <w:pPr>
              <w:pStyle w:val="788"/>
              <w:pBdr/>
              <w:spacing/>
              <w:ind w:firstLine="525"/>
              <w:jc w:val="both"/>
              <w:rPr>
                <w:rFonts w:hAnsi="宋体"/>
                <w:sz w:val="21"/>
                <w:szCs w:val="21"/>
              </w:rPr>
            </w:pPr>
            <w:r>
              <w:rPr>
                <w:rFonts w:hAnsi="宋体"/>
                <w:sz w:val="21"/>
                <w:szCs w:val="21"/>
              </w:rPr>
            </w:r>
            <w:r>
              <w:rPr>
                <w:rFonts w:hAnsi="宋体"/>
                <w:sz w:val="21"/>
                <w:szCs w:val="21"/>
              </w:rPr>
            </w:r>
          </w:p>
        </w:tc>
      </w:tr>
    </w:tbl>
    <w:p>
      <w:pPr>
        <w:pStyle w:val="754"/>
        <w:widowControl w:val="true"/>
        <w:pBdr/>
        <w:spacing w:line="0" w:lineRule="atLeast"/>
        <w:ind/>
        <w:jc w:val="center"/>
        <w:rPr>
          <w:rFonts w:hAnsi="宋体"/>
          <w:sz w:val="32"/>
          <w:szCs w:val="32"/>
        </w:rPr>
        <w:sectPr>
          <w:footnotePr/>
          <w:endnotePr>
            <w:numFmt w:val="decimal"/>
          </w:endnotePr>
          <w:type w:val="nextPage"/>
          <w:pgSz w:h="16838" w:orient="portrait" w:w="11906"/>
          <w:pgMar w:top="1440" w:right="1800" w:bottom="1440" w:left="1800" w:header="851" w:footer="992" w:gutter="0"/>
          <w:pgNumType w:fmt="none" w:start="1"/>
          <w:cols w:num="1" w:sep="0" w:space="1701" w:equalWidth="1"/>
        </w:sectPr>
      </w:pPr>
      <w:r>
        <w:rPr>
          <w:rFonts w:hAnsi="宋体"/>
          <w:sz w:val="32"/>
          <w:szCs w:val="32"/>
        </w:rPr>
      </w:r>
      <w:r>
        <w:rPr>
          <w:rFonts w:hAnsi="宋体"/>
          <w:sz w:val="32"/>
          <w:szCs w:val="32"/>
        </w:rPr>
      </w:r>
    </w:p>
    <w:p>
      <w:pPr>
        <w:pStyle w:val="780"/>
        <w:pageBreakBefore w:val="false"/>
        <w:widowControl w:val="false"/>
        <w:pBdr/>
        <w:bidi w:val="false"/>
        <w:spacing w:after="0" w:line="560" w:lineRule="exact"/>
        <w:ind/>
        <w:rPr>
          <w:rFonts w:hint="eastAsia" w:ascii="方正黑体_GBK" w:hAnsi="方正黑体_GBK" w:eastAsia="方正黑体_GBK" w:cs="方正黑体_GBK"/>
          <w:b w:val="0"/>
          <w:szCs w:val="32"/>
        </w:rPr>
      </w:pPr>
      <w:r>
        <w:rPr>
          <w:rFonts w:hint="eastAsia" w:ascii="方正黑体_GBK" w:hAnsi="方正黑体_GBK" w:eastAsia="方正黑体_GBK" w:cs="方正黑体_GBK"/>
          <w:b w:val="0"/>
          <w:szCs w:val="32"/>
        </w:rPr>
        <w:t xml:space="preserve">第三部分 复垦方案摘要</w:t>
      </w:r>
      <w:r>
        <w:rPr>
          <w:rFonts w:hint="eastAsia" w:ascii="方正黑体_GBK" w:hAnsi="方正黑体_GBK" w:eastAsia="方正黑体_GBK" w:cs="方正黑体_GBK"/>
          <w:b w:val="0"/>
          <w:szCs w:val="32"/>
        </w:rPr>
      </w:r>
      <w:r>
        <w:rPr>
          <w:rFonts w:hint="eastAsia" w:ascii="方正黑体_GBK" w:hAnsi="方正黑体_GBK" w:eastAsia="方正黑体_GBK" w:cs="方正黑体_GBK"/>
          <w:b w:val="0"/>
          <w:szCs w:val="32"/>
        </w:rPr>
      </w:r>
    </w:p>
    <w:p>
      <w:pPr>
        <w:pStyle w:val="756"/>
        <w:pageBreakBefore w:val="false"/>
        <w:widowControl w:val="false"/>
        <w:pBdr/>
        <w:bidi w:val="false"/>
        <w:spacing w:line="560" w:lineRule="exact"/>
        <w:ind w:firstLine="600"/>
        <w:jc w:val="left"/>
        <w:rPr>
          <w:rFonts w:hint="eastAsia" w:ascii="方正黑体_GBK" w:hAnsi="方正黑体_GBK" w:eastAsia="方正黑体_GBK" w:cs="方正黑体_GBK"/>
          <w:b w:val="0"/>
          <w:bCs w:val="0"/>
          <w:sz w:val="30"/>
          <w:szCs w:val="30"/>
        </w:rPr>
      </w:pPr>
      <w:r>
        <w:rPr>
          <w:rFonts w:hint="eastAsia" w:ascii="方正黑体_GBK" w:hAnsi="方正黑体_GBK" w:eastAsia="方正黑体_GBK" w:cs="方正黑体_GBK"/>
          <w:b w:val="0"/>
          <w:bCs w:val="0"/>
          <w:sz w:val="30"/>
          <w:szCs w:val="30"/>
        </w:rPr>
        <w:t xml:space="preserve">一、方案服务年限</w:t>
      </w:r>
      <w:r>
        <w:rPr>
          <w:rFonts w:hint="eastAsia" w:ascii="方正黑体_GBK" w:hAnsi="方正黑体_GBK" w:eastAsia="方正黑体_GBK" w:cs="方正黑体_GBK"/>
          <w:b w:val="0"/>
          <w:bCs w:val="0"/>
          <w:sz w:val="30"/>
          <w:szCs w:val="30"/>
        </w:rPr>
      </w:r>
      <w:r>
        <w:rPr>
          <w:rFonts w:hint="eastAsia" w:ascii="方正黑体_GBK" w:hAnsi="方正黑体_GBK" w:eastAsia="方正黑体_GBK" w:cs="方正黑体_GBK"/>
          <w:b w:val="0"/>
          <w:bCs w:val="0"/>
          <w:sz w:val="30"/>
          <w:szCs w:val="30"/>
        </w:rPr>
      </w:r>
    </w:p>
    <w:p>
      <w:pPr>
        <w:pStyle w:val="754"/>
        <w:pageBreakBefore w:val="false"/>
        <w:widowControl w:val="false"/>
        <w:pBdr/>
        <w:bidi w:val="false"/>
        <w:spacing w:line="560" w:lineRule="exact"/>
        <w:ind w:firstLine="560"/>
        <w:jc w:val="left"/>
        <w:rPr>
          <w:rFonts w:ascii="Times New Roman" w:hAnsi="Times New Roman" w:eastAsia="方正仿宋_GBK" w:cs="Times New Roman"/>
          <w:sz w:val="28"/>
          <w:szCs w:val="28"/>
          <w:lang w:bidi="en-US"/>
        </w:rPr>
      </w:pPr>
      <w:r>
        <w:rPr>
          <w:rFonts w:ascii="Times New Roman" w:hAnsi="Times New Roman" w:eastAsia="方正仿宋_GBK" w:cs="Times New Roman"/>
          <w:sz w:val="28"/>
          <w:szCs w:val="28"/>
          <w:lang w:bidi="en-US"/>
        </w:rPr>
        <w:t xml:space="preserve">本项目临时用地年限为4年（2024年4月—2028年3月），本方案服务年限为临时用地年限再加上复垦期（包含抚育期）。复垦期（包括后期抚育期）取3年，因此本复垦方案服务年限设计为7年（2024年4月—2031年3月）。</w:t>
      </w:r>
      <w:r>
        <w:rPr>
          <w:rFonts w:ascii="Times New Roman" w:hAnsi="Times New Roman" w:eastAsia="方正仿宋_GBK" w:cs="Times New Roman"/>
          <w:sz w:val="28"/>
          <w:szCs w:val="28"/>
          <w:lang w:bidi="en-US"/>
        </w:rPr>
      </w:r>
      <w:r>
        <w:rPr>
          <w:rFonts w:ascii="Times New Roman" w:hAnsi="Times New Roman" w:eastAsia="方正仿宋_GBK" w:cs="Times New Roman"/>
          <w:sz w:val="28"/>
          <w:szCs w:val="28"/>
          <w:lang w:bidi="en-US"/>
        </w:rPr>
      </w:r>
    </w:p>
    <w:p>
      <w:pPr>
        <w:pStyle w:val="754"/>
        <w:pageBreakBefore w:val="false"/>
        <w:widowControl w:val="false"/>
        <w:pBdr/>
        <w:bidi w:val="false"/>
        <w:spacing w:line="560" w:lineRule="exact"/>
        <w:ind w:firstLine="560"/>
        <w:jc w:val="left"/>
        <w:rPr>
          <w:rFonts w:ascii="Times New Roman" w:hAnsi="Times New Roman" w:eastAsia="方正仿宋_GBK" w:cs="Times New Roman"/>
          <w:sz w:val="28"/>
          <w:szCs w:val="28"/>
          <w:lang w:bidi="en-US"/>
        </w:rPr>
      </w:pPr>
      <w:r>
        <w:rPr>
          <w:rFonts w:ascii="Times New Roman" w:hAnsi="Times New Roman" w:eastAsia="方正仿宋_GBK" w:cs="Times New Roman"/>
          <w:sz w:val="28"/>
          <w:szCs w:val="28"/>
          <w:lang w:bidi="en-US"/>
        </w:rPr>
        <w:t xml:space="preserve">在土地复垦方案服务年限内，若项目规划及建设发生变化，应对土地复垦方案进行及时修订，应保证复垦义务、责任和资金的相应变更与接续。</w:t>
      </w:r>
      <w:r>
        <w:rPr>
          <w:rFonts w:ascii="Times New Roman" w:hAnsi="Times New Roman" w:eastAsia="方正仿宋_GBK" w:cs="Times New Roman"/>
          <w:sz w:val="28"/>
          <w:szCs w:val="28"/>
          <w:lang w:bidi="en-US"/>
        </w:rPr>
      </w:r>
      <w:r>
        <w:rPr>
          <w:rFonts w:ascii="Times New Roman" w:hAnsi="Times New Roman" w:eastAsia="方正仿宋_GBK" w:cs="Times New Roman"/>
          <w:sz w:val="28"/>
          <w:szCs w:val="28"/>
          <w:lang w:bidi="en-US"/>
        </w:rPr>
      </w:r>
    </w:p>
    <w:p>
      <w:pPr>
        <w:pStyle w:val="756"/>
        <w:pageBreakBefore w:val="false"/>
        <w:widowControl w:val="false"/>
        <w:pBdr/>
        <w:bidi w:val="false"/>
        <w:spacing w:line="560" w:lineRule="exact"/>
        <w:ind w:firstLine="600"/>
        <w:jc w:val="left"/>
        <w:rPr>
          <w:rFonts w:hint="eastAsia" w:ascii="方正黑体_GBK" w:hAnsi="方正黑体_GBK" w:eastAsia="方正黑体_GBK" w:cs="方正黑体_GBK"/>
          <w:b w:val="0"/>
          <w:bCs w:val="0"/>
          <w:sz w:val="30"/>
          <w:szCs w:val="30"/>
        </w:rPr>
      </w:pPr>
      <w:r>
        <w:rPr>
          <w:rFonts w:hint="eastAsia" w:ascii="方正黑体_GBK" w:hAnsi="方正黑体_GBK" w:eastAsia="方正黑体_GBK" w:cs="方正黑体_GBK"/>
          <w:b w:val="0"/>
          <w:bCs w:val="0"/>
          <w:sz w:val="30"/>
          <w:szCs w:val="30"/>
        </w:rPr>
        <w:t xml:space="preserve">二、方案涉及各类土地面积</w:t>
      </w:r>
      <w:r>
        <w:rPr>
          <w:rFonts w:hint="eastAsia" w:ascii="方正黑体_GBK" w:hAnsi="方正黑体_GBK" w:eastAsia="方正黑体_GBK" w:cs="方正黑体_GBK"/>
          <w:b w:val="0"/>
          <w:bCs w:val="0"/>
          <w:sz w:val="30"/>
          <w:szCs w:val="30"/>
        </w:rPr>
      </w:r>
      <w:r>
        <w:rPr>
          <w:rFonts w:hint="eastAsia" w:ascii="方正黑体_GBK" w:hAnsi="方正黑体_GBK" w:eastAsia="方正黑体_GBK" w:cs="方正黑体_GBK"/>
          <w:b w:val="0"/>
          <w:bCs w:val="0"/>
          <w:sz w:val="30"/>
          <w:szCs w:val="30"/>
        </w:rPr>
      </w:r>
    </w:p>
    <w:p>
      <w:pPr>
        <w:pStyle w:val="754"/>
        <w:pageBreakBefore w:val="false"/>
        <w:widowControl w:val="false"/>
        <w:pBdr/>
        <w:bidi w:val="false"/>
        <w:spacing w:line="560" w:lineRule="exact"/>
        <w:ind w:firstLine="560"/>
        <w:jc w:val="left"/>
        <w:rPr>
          <w:rFonts w:ascii="Times New Roman" w:hAnsi="Times New Roman" w:eastAsia="方正仿宋_GBK" w:cs="Times New Roman"/>
          <w:sz w:val="28"/>
          <w:szCs w:val="28"/>
          <w:lang w:bidi="en-US"/>
        </w:rPr>
      </w:pPr>
      <w:r>
        <w:rPr>
          <w:rFonts w:hint="eastAsia" w:ascii="Times New Roman" w:hAnsi="Times New Roman" w:eastAsia="方正仿宋_GBK" w:cs="Times New Roman"/>
          <w:sz w:val="28"/>
          <w:szCs w:val="28"/>
          <w:lang w:bidi="en-US"/>
        </w:rPr>
        <w:t xml:space="preserve">根据勘测定界成果、三调年度（2022年）更新成果和现场调查及预测分析，昆明长水机场改扩建工程临时用地（第二批）项目区面积为59.2631hm²，复垦区面积为59.2631hm²，复垦责任范围面积为59.2631hm²。</w:t>
      </w:r>
      <w:r>
        <w:rPr>
          <w:rFonts w:ascii="Times New Roman" w:hAnsi="Times New Roman" w:eastAsia="方正仿宋_GBK" w:cs="Times New Roman"/>
          <w:sz w:val="28"/>
          <w:szCs w:val="28"/>
          <w:lang w:bidi="en-US"/>
        </w:rPr>
      </w:r>
      <w:r>
        <w:rPr>
          <w:rFonts w:ascii="Times New Roman" w:hAnsi="Times New Roman" w:eastAsia="方正仿宋_GBK" w:cs="Times New Roman"/>
          <w:sz w:val="28"/>
          <w:szCs w:val="28"/>
          <w:lang w:bidi="en-US"/>
        </w:rPr>
      </w:r>
    </w:p>
    <w:p>
      <w:pPr>
        <w:pStyle w:val="756"/>
        <w:pageBreakBefore w:val="false"/>
        <w:widowControl w:val="false"/>
        <w:pBdr/>
        <w:bidi w:val="false"/>
        <w:spacing w:line="560" w:lineRule="exact"/>
        <w:ind w:firstLine="600"/>
        <w:jc w:val="left"/>
        <w:rPr>
          <w:rFonts w:hint="eastAsia" w:ascii="方正黑体_GBK" w:hAnsi="方正黑体_GBK" w:eastAsia="方正黑体_GBK" w:cs="方正黑体_GBK"/>
          <w:b w:val="0"/>
          <w:bCs w:val="0"/>
          <w:sz w:val="30"/>
          <w:szCs w:val="30"/>
        </w:rPr>
      </w:pPr>
      <w:r>
        <w:rPr>
          <w:rFonts w:hint="eastAsia" w:ascii="方正黑体_GBK" w:hAnsi="方正黑体_GBK" w:eastAsia="方正黑体_GBK" w:cs="方正黑体_GBK"/>
          <w:b w:val="0"/>
          <w:bCs w:val="0"/>
          <w:sz w:val="30"/>
          <w:szCs w:val="30"/>
        </w:rPr>
        <w:t xml:space="preserve">三、土地损毁情况</w:t>
      </w:r>
      <w:r>
        <w:rPr>
          <w:rFonts w:hint="eastAsia" w:ascii="方正黑体_GBK" w:hAnsi="方正黑体_GBK" w:eastAsia="方正黑体_GBK" w:cs="方正黑体_GBK"/>
          <w:b w:val="0"/>
          <w:bCs w:val="0"/>
          <w:sz w:val="30"/>
          <w:szCs w:val="30"/>
        </w:rPr>
      </w:r>
      <w:r>
        <w:rPr>
          <w:rFonts w:hint="eastAsia" w:ascii="方正黑体_GBK" w:hAnsi="方正黑体_GBK" w:eastAsia="方正黑体_GBK" w:cs="方正黑体_GBK"/>
          <w:b w:val="0"/>
          <w:bCs w:val="0"/>
          <w:sz w:val="30"/>
          <w:szCs w:val="30"/>
        </w:rPr>
      </w:r>
    </w:p>
    <w:p>
      <w:pPr>
        <w:pStyle w:val="754"/>
        <w:pageBreakBefore w:val="false"/>
        <w:widowControl w:val="false"/>
        <w:pBdr/>
        <w:bidi w:val="false"/>
        <w:spacing w:line="560" w:lineRule="exact"/>
        <w:ind w:firstLine="560"/>
        <w:jc w:val="left"/>
        <w:rPr>
          <w:rFonts w:hint="eastAsia" w:ascii="Times New Roman" w:hAnsi="Times New Roman" w:eastAsia="方正仿宋_GBK" w:cs="Times New Roman"/>
          <w:sz w:val="28"/>
          <w:szCs w:val="28"/>
          <w:lang w:bidi="en-US"/>
        </w:rPr>
      </w:pPr>
      <w:r>
        <w:rPr>
          <w:rFonts w:hint="eastAsia" w:ascii="Times New Roman" w:hAnsi="Times New Roman" w:eastAsia="方正仿宋_GBK" w:cs="Times New Roman"/>
          <w:sz w:val="28"/>
          <w:szCs w:val="28"/>
          <w:lang w:bidi="en-US"/>
        </w:rPr>
        <w:t xml:space="preserve">在本方案服务年限内昆明长水机场改扩建工程临时用地（第二批）损毁土地总面积全部为拟损毁，损毁土地面积57.0193hm²。损毁方式为压占。</w:t>
      </w:r>
      <w:r>
        <w:rPr>
          <w:rFonts w:hint="eastAsia" w:ascii="Times New Roman" w:hAnsi="Times New Roman" w:eastAsia="方正仿宋_GBK" w:cs="Times New Roman"/>
          <w:sz w:val="28"/>
          <w:szCs w:val="28"/>
          <w:lang w:bidi="en-US"/>
        </w:rPr>
      </w:r>
      <w:r>
        <w:rPr>
          <w:rFonts w:hint="eastAsia" w:ascii="Times New Roman" w:hAnsi="Times New Roman" w:eastAsia="方正仿宋_GBK" w:cs="Times New Roman"/>
          <w:sz w:val="28"/>
          <w:szCs w:val="28"/>
          <w:lang w:bidi="en-US"/>
        </w:rPr>
      </w:r>
    </w:p>
    <w:p>
      <w:pPr>
        <w:pStyle w:val="756"/>
        <w:pageBreakBefore w:val="false"/>
        <w:widowControl w:val="false"/>
        <w:pBdr/>
        <w:bidi w:val="false"/>
        <w:spacing w:line="560" w:lineRule="exact"/>
        <w:ind w:firstLine="600"/>
        <w:jc w:val="left"/>
        <w:rPr>
          <w:rFonts w:hint="eastAsia" w:ascii="方正黑体_GBK" w:hAnsi="方正黑体_GBK" w:eastAsia="方正黑体_GBK" w:cs="方正黑体_GBK"/>
          <w:b w:val="0"/>
          <w:bCs w:val="0"/>
          <w:sz w:val="30"/>
          <w:szCs w:val="30"/>
        </w:rPr>
      </w:pPr>
      <w:r>
        <w:rPr>
          <w:rFonts w:hint="eastAsia" w:ascii="方正黑体_GBK" w:hAnsi="方正黑体_GBK" w:eastAsia="方正黑体_GBK" w:cs="方正黑体_GBK"/>
          <w:b w:val="0"/>
          <w:bCs w:val="0"/>
          <w:sz w:val="30"/>
          <w:szCs w:val="30"/>
        </w:rPr>
        <w:t xml:space="preserve">四、土地复垦目标</w:t>
      </w:r>
      <w:r>
        <w:rPr>
          <w:rFonts w:hint="eastAsia" w:ascii="方正黑体_GBK" w:hAnsi="方正黑体_GBK" w:eastAsia="方正黑体_GBK" w:cs="方正黑体_GBK"/>
          <w:b w:val="0"/>
          <w:bCs w:val="0"/>
          <w:sz w:val="30"/>
          <w:szCs w:val="30"/>
        </w:rPr>
      </w:r>
      <w:r>
        <w:rPr>
          <w:rFonts w:hint="eastAsia" w:ascii="方正黑体_GBK" w:hAnsi="方正黑体_GBK" w:eastAsia="方正黑体_GBK" w:cs="方正黑体_GBK"/>
          <w:b w:val="0"/>
          <w:bCs w:val="0"/>
          <w:sz w:val="30"/>
          <w:szCs w:val="30"/>
        </w:rPr>
      </w:r>
    </w:p>
    <w:p>
      <w:pPr>
        <w:pStyle w:val="754"/>
        <w:pageBreakBefore w:val="false"/>
        <w:widowControl w:val="false"/>
        <w:pBdr/>
        <w:bidi w:val="false"/>
        <w:spacing w:line="560" w:lineRule="exact"/>
        <w:ind w:firstLine="560"/>
        <w:jc w:val="left"/>
        <w:rPr>
          <w:rFonts w:hint="eastAsia" w:ascii="Times New Roman" w:hAnsi="Times New Roman" w:eastAsia="方正仿宋_GBK" w:cs="Times New Roman"/>
          <w:sz w:val="28"/>
          <w:szCs w:val="28"/>
          <w:lang w:bidi="en-US"/>
        </w:rPr>
      </w:pPr>
      <w:r>
        <w:rPr>
          <w:rFonts w:hint="eastAsia" w:ascii="Times New Roman" w:hAnsi="Times New Roman" w:eastAsia="方正仿宋_GBK" w:cs="Times New Roman"/>
          <w:sz w:val="28"/>
          <w:szCs w:val="28"/>
          <w:lang w:bidi="en-US"/>
        </w:rPr>
        <w:t xml:space="preserve">本项目复垦责任范围面积为59.2631hm²。本方案规划复垦面积59.0401hm²，保留截排水沟等设施面积0.2230hm²，复垦为水浇地0.0860 hm²，复垦为旱地7.4709hm²，复垦为果园34.6926 hm²，复垦为乔木林地12.9579hm²，复垦为公路用地1.5906hm²，复垦为农村道路1.4423hm²，复垦为田坎0.7998 hm²，土地复垦率为99.62%。</w:t>
      </w:r>
      <w:r>
        <w:rPr>
          <w:rFonts w:hint="eastAsia" w:ascii="Times New Roman" w:hAnsi="Times New Roman" w:eastAsia="方正仿宋_GBK" w:cs="Times New Roman"/>
          <w:sz w:val="28"/>
          <w:szCs w:val="28"/>
          <w:lang w:bidi="en-US"/>
        </w:rPr>
      </w:r>
      <w:r>
        <w:rPr>
          <w:rFonts w:hint="eastAsia" w:ascii="Times New Roman" w:hAnsi="Times New Roman" w:eastAsia="方正仿宋_GBK" w:cs="Times New Roman"/>
          <w:sz w:val="28"/>
          <w:szCs w:val="28"/>
          <w:lang w:bidi="en-US"/>
        </w:rPr>
      </w:r>
    </w:p>
    <w:p>
      <w:pPr>
        <w:pStyle w:val="756"/>
        <w:pageBreakBefore w:val="false"/>
        <w:widowControl w:val="false"/>
        <w:pBdr/>
        <w:bidi w:val="false"/>
        <w:spacing w:line="560" w:lineRule="exact"/>
        <w:ind w:firstLine="600"/>
        <w:jc w:val="left"/>
        <w:rPr>
          <w:rFonts w:hint="eastAsia" w:ascii="方正黑体_GBK" w:hAnsi="方正黑体_GBK" w:eastAsia="方正黑体_GBK" w:cs="方正黑体_GBK"/>
          <w:b w:val="0"/>
          <w:bCs w:val="0"/>
          <w:sz w:val="30"/>
          <w:szCs w:val="30"/>
        </w:rPr>
      </w:pPr>
      <w:r>
        <w:rPr>
          <w:rFonts w:hint="eastAsia" w:ascii="方正黑体_GBK" w:hAnsi="方正黑体_GBK" w:eastAsia="方正黑体_GBK" w:cs="方正黑体_GBK"/>
          <w:b w:val="0"/>
          <w:bCs w:val="0"/>
          <w:sz w:val="30"/>
          <w:szCs w:val="30"/>
        </w:rPr>
        <w:t xml:space="preserve">五、土地复垦投资概况</w:t>
      </w:r>
      <w:r>
        <w:rPr>
          <w:rFonts w:hint="eastAsia" w:ascii="方正黑体_GBK" w:hAnsi="方正黑体_GBK" w:eastAsia="方正黑体_GBK" w:cs="方正黑体_GBK"/>
          <w:b w:val="0"/>
          <w:bCs w:val="0"/>
          <w:sz w:val="30"/>
          <w:szCs w:val="30"/>
        </w:rPr>
      </w:r>
      <w:r>
        <w:rPr>
          <w:rFonts w:hint="eastAsia" w:ascii="方正黑体_GBK" w:hAnsi="方正黑体_GBK" w:eastAsia="方正黑体_GBK" w:cs="方正黑体_GBK"/>
          <w:b w:val="0"/>
          <w:bCs w:val="0"/>
          <w:sz w:val="30"/>
          <w:szCs w:val="30"/>
        </w:rPr>
      </w:r>
    </w:p>
    <w:p>
      <w:pPr>
        <w:pStyle w:val="754"/>
        <w:pageBreakBefore w:val="false"/>
        <w:widowControl w:val="false"/>
        <w:pBdr/>
        <w:bidi w:val="false"/>
        <w:spacing w:line="560" w:lineRule="exact"/>
        <w:ind w:firstLine="560"/>
        <w:jc w:val="left"/>
        <w:rPr>
          <w:rFonts w:ascii="Times New Roman" w:hAnsi="Times New Roman" w:eastAsia="方正仿宋_GBK" w:cs="Times New Roman"/>
          <w:sz w:val="28"/>
          <w:szCs w:val="28"/>
          <w:lang w:bidi="en-US"/>
        </w:rPr>
      </w:pPr>
      <w:r>
        <w:rPr>
          <w:rFonts w:hint="eastAsia" w:ascii="Times New Roman" w:hAnsi="Times New Roman" w:eastAsia="方正仿宋_GBK" w:cs="Times New Roman"/>
          <w:sz w:val="28"/>
          <w:szCs w:val="28"/>
          <w:lang w:bidi="en-US"/>
        </w:rPr>
        <w:t xml:space="preserve">经项目资金估算，本项目复垦静态总投资约为1890.35万元，亩均投资为21345.42元；动态总投资为2378.67万元，亩均投资为26859.37元。</w:t>
      </w:r>
      <w:r>
        <w:rPr>
          <w:rFonts w:ascii="Times New Roman" w:hAnsi="Times New Roman" w:eastAsia="方正仿宋_GBK" w:cs="Times New Roman"/>
          <w:sz w:val="28"/>
          <w:szCs w:val="28"/>
          <w:lang w:bidi="en-US"/>
        </w:rPr>
      </w:r>
      <w:r>
        <w:rPr>
          <w:rFonts w:ascii="Times New Roman" w:hAnsi="Times New Roman" w:eastAsia="方正仿宋_GBK" w:cs="Times New Roman"/>
          <w:sz w:val="28"/>
          <w:szCs w:val="28"/>
          <w:lang w:bidi="en-US"/>
        </w:rPr>
      </w:r>
    </w:p>
    <w:sectPr>
      <w:footerReference w:type="default" r:id="rId9"/>
      <w:footnotePr/>
      <w:endnotePr>
        <w:numFmt w:val="decimal"/>
      </w:endnotePr>
      <w:type w:val="nextPage"/>
      <w:pgSz w:h="16838" w:orient="portrait" w:w="11906"/>
      <w:pgMar w:top="1440" w:right="1077" w:bottom="1440" w:left="1077" w:header="851" w:footer="992" w:gutter="0"/>
      <w:pgNumType w:fmt="none"/>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方正楷体_GBK">
    <w:panose1 w:val="05040102010807070707"/>
  </w:font>
  <w:font w:name="方正仿宋_GBK">
    <w:panose1 w:val="05040102010807070707"/>
  </w:font>
  <w:font w:name="方正黑体_GBK">
    <w:panose1 w:val="05040102010807070707"/>
  </w:font>
  <w:font w:name="Cambria">
    <w:panose1 w:val="02040503050406030204"/>
  </w:font>
  <w:font w:name="仿宋_GB2312">
    <w:panose1 w:val="02010609030101010101"/>
  </w:font>
  <w:font w:name="黑体">
    <w:panose1 w:val="02010609060101010101"/>
  </w:font>
  <w:font w:name="Arial">
    <w:panose1 w:val="020B0604020202020204"/>
  </w:font>
  <w:font w:name="宋体">
    <w:panose1 w:val="02010600030101010101"/>
  </w:font>
  <w:font w:name="方正小标宋_GBK">
    <w:panose1 w:val="05040102010807070707"/>
  </w:font>
  <w:font w:name="Times New Roman">
    <w:panose1 w:val="02020603050405020304"/>
  </w:font>
  <w:font w:name="Calibri">
    <w:panose1 w:val="020F0502020204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70"/>
      <w:pBdr/>
      <w:tabs>
        <w:tab w:val="center" w:leader="none" w:pos="4153"/>
        <w:tab w:val="right" w:leader="none" w:pos="8306"/>
      </w:tabs>
      <w:spacing/>
      <w:ind/>
      <w:jc w:val="center"/>
      <w:rPr/>
    </w:pPr>
    <w:r>
      <w:rPr>
        <w:sz w:val="18"/>
      </w:rPr>
      <mc:AlternateContent>
        <mc:Choice Requires="wpg">
          <w:drawing>
            <wp:anchor xmlns:wp="http://schemas.openxmlformats.org/drawingml/2006/wordprocessingDrawing" xmlns:wp14="http://schemas.microsoft.com/office/word/2010/wordprocessingDrawing" distT="0" distB="0" distL="114300" distR="114300" simplePos="0" relativeHeight="251658241"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_x0000_s2054"/>
              <wp:cNvGraphicFramePr/>
              <a:graphic xmlns:a="http://schemas.openxmlformats.org/drawingml/2006/main">
                <a:graphicData uri="http://schemas.microsoft.com/office/word/2010/wordprocessingShape">
                  <wps:wsp>
                    <wps:cNvPr id="0" name=""/>
                    <wps:cNvSpPr txBox="1"/>
                    <wps:spPr bwMode="auto">
                      <a:xfrm>
                        <a:off x="0" y="0"/>
                        <a:ext cx="1828800" cy="1828800"/>
                      </a:xfrm>
                      <a:prstGeom prst="rect">
                        <a:avLst/>
                      </a:prstGeom>
                      <a:noFill/>
                      <a:ln>
                        <a:noFill/>
                      </a:ln>
                    </wps:spPr>
                    <wps:txbx>
                      <w:txbxContent>
                        <w:p>
                          <w:pPr>
                            <w:pStyle w:val="770"/>
                            <w:pBdr/>
                            <w:tabs>
                              <w:tab w:val="center" w:leader="none" w:pos="4153"/>
                              <w:tab w:val="right" w:leader="none" w:pos="8306"/>
                            </w:tabs>
                            <w:spacing/>
                            <w:ind/>
                            <w:rPr/>
                          </w:pPr>
                          <w:r>
                            <w:t xml:space="preserve">— </w:t>
                          </w:r>
                          <w:r>
                            <w:fldChar w:fldCharType="begin"/>
                          </w:r>
                          <w:r>
                            <w:instrText xml:space="preserve"> PAGE  \* MERGEFORMAT </w:instrText>
                          </w:r>
                          <w:r>
                            <w:fldChar w:fldCharType="separate"/>
                          </w:r>
                          <w:r>
                            <w:t xml:space="preserve">1</w:t>
                          </w:r>
                          <w:r>
                            <w:fldChar w:fldCharType="end"/>
                          </w:r>
                          <w:r>
                            <w:t xml:space="preserve"> —</w:t>
                          </w:r>
                          <w:r/>
                        </w:p>
                      </w:txbxContent>
                    </wps:txbx>
                    <wps:bodyPr wrap="none" lIns="0" tIns="0" rIns="0" bIns="0" upright="1">
                      <a:spAutoFit/>
                    </wps:bodyPr>
                  </wps:wsp>
                </a:graphicData>
              </a:graphic>
            </wp:anchor>
          </w:drawing>
        </mc:Choice>
        <mc:Fallback>
          <w:pict>
            <v:shape id="shape 0" o:spid="_x0000_s0" o:spt="202" type="#_x0000_t202" style="position:absolute;z-index:251658241;o:allowoverlap:true;o:allowincell:true;mso-position-horizontal-relative:margin;mso-position-horizontal:outside;mso-position-vertical-relative:text;margin-top:0.00pt;mso-position-vertical:absolute;width:144.00pt;height:144.00pt;mso-wrap-distance-left:9.00pt;mso-wrap-distance-top:0.00pt;mso-wrap-distance-right:9.00pt;mso-wrap-distance-bottom:0.00pt;visibility:visible;" filled="f" stroked="f">
              <v:textbox inset="0,0,0,0">
                <w:txbxContent>
                  <w:p>
                    <w:pPr>
                      <w:pStyle w:val="770"/>
                      <w:pBdr/>
                      <w:tabs>
                        <w:tab w:val="center" w:leader="none" w:pos="4153"/>
                        <w:tab w:val="right" w:leader="none" w:pos="8306"/>
                      </w:tabs>
                      <w:spacing/>
                      <w:ind/>
                      <w:rPr/>
                    </w:pPr>
                    <w:r>
                      <w:t xml:space="preserve">— </w:t>
                    </w:r>
                    <w:r>
                      <w:fldChar w:fldCharType="begin"/>
                    </w:r>
                    <w:r>
                      <w:instrText xml:space="preserve"> PAGE  \* MERGEFORMAT </w:instrText>
                    </w:r>
                    <w:r>
                      <w:fldChar w:fldCharType="separate"/>
                    </w:r>
                    <w:r>
                      <w:t xml:space="preserve">1</w:t>
                    </w:r>
                    <w:r>
                      <w:fldChar w:fldCharType="end"/>
                    </w:r>
                    <w:r>
                      <w:t xml:space="preserve"> —</w:t>
                    </w:r>
                    <w:r/>
                  </w:p>
                </w:txbxContent>
              </v:textbox>
            </v:shape>
          </w:pict>
        </mc:Fallback>
      </mc:AlternateContent>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70"/>
      <w:pBdr/>
      <w:tabs>
        <w:tab w:val="center" w:leader="none" w:pos="4153"/>
        <w:tab w:val="right" w:leader="none" w:pos="8306"/>
      </w:tabs>
      <w:spacing/>
      <w:ind/>
      <w:jc w:val="center"/>
      <w:rPr>
        <w:rFonts w:ascii="宋体" w:hAnsi="宋体"/>
        <w:sz w:val="24"/>
        <w:szCs w:val="24"/>
      </w:rPr>
    </w:pPr>
    <w:r>
      <w:rPr>
        <w:sz w:val="24"/>
      </w:rP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_x0000_s2053"/>
              <wp:cNvGraphicFramePr/>
              <a:graphic xmlns:a="http://schemas.openxmlformats.org/drawingml/2006/main">
                <a:graphicData uri="http://schemas.microsoft.com/office/word/2010/wordprocessingShape">
                  <wps:wsp>
                    <wps:cNvPr id="0" name=""/>
                    <wps:cNvSpPr txBox="1"/>
                    <wps:spPr bwMode="auto">
                      <a:xfrm>
                        <a:off x="0" y="0"/>
                        <a:ext cx="1828800" cy="1828800"/>
                      </a:xfrm>
                      <a:prstGeom prst="rect">
                        <a:avLst/>
                      </a:prstGeom>
                      <a:noFill/>
                      <a:ln>
                        <a:noFill/>
                      </a:ln>
                    </wps:spPr>
                    <wps:txbx>
                      <w:txbxContent>
                        <w:p>
                          <w:pPr>
                            <w:pStyle w:val="770"/>
                            <w:pBdr/>
                            <w:tabs>
                              <w:tab w:val="center" w:leader="none" w:pos="4153"/>
                              <w:tab w:val="right" w:leader="none" w:pos="8306"/>
                            </w:tabs>
                            <w:spacing/>
                            <w:ind/>
                            <w:rPr/>
                          </w:pPr>
                          <w:r>
                            <w:t xml:space="preserve">— </w:t>
                          </w:r>
                          <w:r>
                            <w:fldChar w:fldCharType="begin"/>
                          </w:r>
                          <w:r>
                            <w:instrText xml:space="preserve"> PAGE  \* MERGEFORMAT </w:instrText>
                          </w:r>
                          <w:r>
                            <w:fldChar w:fldCharType="separate"/>
                          </w:r>
                          <w:r>
                            <w:t xml:space="preserve">6</w:t>
                          </w:r>
                          <w:r>
                            <w:fldChar w:fldCharType="end"/>
                          </w:r>
                          <w:r>
                            <w:t xml:space="preserve"> —</w:t>
                          </w:r>
                          <w:r/>
                        </w:p>
                      </w:txbxContent>
                    </wps:txbx>
                    <wps:bodyPr wrap="none" lIns="0" tIns="0" rIns="0" bIns="0" upright="1">
                      <a:spAutoFit/>
                    </wps:bodyPr>
                  </wps:wsp>
                </a:graphicData>
              </a:graphic>
            </wp:anchor>
          </w:drawing>
        </mc:Choice>
        <mc:Fallback>
          <w:pict>
            <v:shape id="shape 1" o:spid="_x0000_s1" o:spt="202" type="#_x0000_t202" style="position:absolute;z-index:524288;o:allowoverlap:true;o:allowincell:true;mso-position-horizontal-relative:margin;mso-position-horizontal:outside;mso-position-vertical-relative:text;margin-top:0.00pt;mso-position-vertical:absolute;width:144.00pt;height:144.00pt;mso-wrap-distance-left:9.00pt;mso-wrap-distance-top:0.00pt;mso-wrap-distance-right:9.00pt;mso-wrap-distance-bottom:0.00pt;visibility:visible;" filled="f" stroked="f">
              <v:textbox inset="0,0,0,0">
                <w:txbxContent>
                  <w:p>
                    <w:pPr>
                      <w:pStyle w:val="770"/>
                      <w:pBdr/>
                      <w:tabs>
                        <w:tab w:val="center" w:leader="none" w:pos="4153"/>
                        <w:tab w:val="right" w:leader="none" w:pos="8306"/>
                      </w:tabs>
                      <w:spacing/>
                      <w:ind/>
                      <w:rPr/>
                    </w:pPr>
                    <w:r>
                      <w:t xml:space="preserve">— </w:t>
                    </w:r>
                    <w:r>
                      <w:fldChar w:fldCharType="begin"/>
                    </w:r>
                    <w:r>
                      <w:instrText xml:space="preserve"> PAGE  \* MERGEFORMAT </w:instrText>
                    </w:r>
                    <w:r>
                      <w:fldChar w:fldCharType="separate"/>
                    </w:r>
                    <w:r>
                      <w:t xml:space="preserve">6</w:t>
                    </w:r>
                    <w:r>
                      <w:fldChar w:fldCharType="end"/>
                    </w:r>
                    <w:r>
                      <w:t xml:space="preserve"> —</w:t>
                    </w:r>
                    <w:r/>
                  </w:p>
                </w:txbxContent>
              </v:textbox>
            </v:shape>
          </w:pict>
        </mc:Fallback>
      </mc:AlternateContent>
    </w:r>
    <w:r>
      <w:rPr>
        <w:rFonts w:ascii="宋体" w:hAnsi="宋体"/>
        <w:sz w:val="24"/>
        <w:szCs w:val="24"/>
      </w:rPr>
    </w:r>
    <w:r>
      <w:rPr>
        <w:rFonts w:ascii="宋体" w:hAnsi="宋体"/>
        <w:sz w:val="24"/>
        <w:szCs w:val="24"/>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4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doNotExpandShiftReturn w:val="tru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宋体" w:cs="Times New Roman"/>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
    <w:name w:val="Table Grid"/>
    <w:basedOn w:val="11"/>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754"/>
    <w:next w:val="754"/>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754"/>
    <w:next w:val="754"/>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754"/>
    <w:next w:val="754"/>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754"/>
    <w:next w:val="754"/>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754"/>
    <w:next w:val="75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754"/>
    <w:next w:val="75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754"/>
    <w:next w:val="75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754"/>
    <w:next w:val="75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754"/>
    <w:next w:val="75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8" w:default="1">
    <w:name w:val="Default Paragraph Font"/>
    <w:uiPriority w:val="1"/>
    <w:semiHidden/>
    <w:unhideWhenUsed/>
    <w:pPr>
      <w:pBdr/>
      <w:spacing/>
      <w:ind/>
    </w:pPr>
  </w:style>
  <w:style w:type="numbering" w:styleId="149" w:default="1">
    <w:name w:val="No List"/>
    <w:uiPriority w:val="99"/>
    <w:semiHidden/>
    <w:unhideWhenUsed/>
    <w:pPr>
      <w:pBdr/>
      <w:spacing/>
      <w:ind/>
    </w:pPr>
  </w:style>
  <w:style w:type="character" w:styleId="150">
    <w:name w:val="Heading 1 Char"/>
    <w:basedOn w:val="148"/>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148"/>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148"/>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148"/>
    <w:link w:val="142"/>
    <w:uiPriority w:val="9"/>
    <w:pPr>
      <w:pBdr/>
      <w:spacing/>
      <w:ind/>
    </w:pPr>
    <w:rPr>
      <w:rFonts w:ascii="Arial" w:hAnsi="Arial" w:eastAsia="Arial" w:cs="Arial"/>
      <w:i/>
      <w:iCs/>
      <w:color w:val="0f4761" w:themeColor="accent1" w:themeShade="BF"/>
    </w:rPr>
  </w:style>
  <w:style w:type="character" w:styleId="154">
    <w:name w:val="Heading 5 Char"/>
    <w:basedOn w:val="148"/>
    <w:link w:val="143"/>
    <w:uiPriority w:val="9"/>
    <w:pPr>
      <w:pBdr/>
      <w:spacing/>
      <w:ind/>
    </w:pPr>
    <w:rPr>
      <w:rFonts w:ascii="Arial" w:hAnsi="Arial" w:eastAsia="Arial" w:cs="Arial"/>
      <w:color w:val="0f4761" w:themeColor="accent1" w:themeShade="BF"/>
    </w:rPr>
  </w:style>
  <w:style w:type="character" w:styleId="155">
    <w:name w:val="Heading 6 Char"/>
    <w:basedOn w:val="148"/>
    <w:link w:val="144"/>
    <w:uiPriority w:val="9"/>
    <w:pPr>
      <w:pBdr/>
      <w:spacing/>
      <w:ind/>
    </w:pPr>
    <w:rPr>
      <w:rFonts w:ascii="Arial" w:hAnsi="Arial" w:eastAsia="Arial" w:cs="Arial"/>
      <w:i/>
      <w:iCs/>
      <w:color w:val="595959" w:themeColor="text1" w:themeTint="A6"/>
    </w:rPr>
  </w:style>
  <w:style w:type="character" w:styleId="156">
    <w:name w:val="Heading 7 Char"/>
    <w:basedOn w:val="148"/>
    <w:link w:val="145"/>
    <w:uiPriority w:val="9"/>
    <w:pPr>
      <w:pBdr/>
      <w:spacing/>
      <w:ind/>
    </w:pPr>
    <w:rPr>
      <w:rFonts w:ascii="Arial" w:hAnsi="Arial" w:eastAsia="Arial" w:cs="Arial"/>
      <w:color w:val="595959" w:themeColor="text1" w:themeTint="A6"/>
    </w:rPr>
  </w:style>
  <w:style w:type="character" w:styleId="157">
    <w:name w:val="Heading 8 Char"/>
    <w:basedOn w:val="148"/>
    <w:link w:val="146"/>
    <w:uiPriority w:val="9"/>
    <w:pPr>
      <w:pBdr/>
      <w:spacing/>
      <w:ind/>
    </w:pPr>
    <w:rPr>
      <w:rFonts w:ascii="Arial" w:hAnsi="Arial" w:eastAsia="Arial" w:cs="Arial"/>
      <w:i/>
      <w:iCs/>
      <w:color w:val="272727" w:themeColor="text1" w:themeTint="D8"/>
    </w:rPr>
  </w:style>
  <w:style w:type="character" w:styleId="158">
    <w:name w:val="Heading 9 Char"/>
    <w:basedOn w:val="148"/>
    <w:link w:val="147"/>
    <w:uiPriority w:val="9"/>
    <w:pPr>
      <w:pBdr/>
      <w:spacing/>
      <w:ind/>
    </w:pPr>
    <w:rPr>
      <w:rFonts w:ascii="Arial" w:hAnsi="Arial" w:eastAsia="Arial" w:cs="Arial"/>
      <w:i/>
      <w:iCs/>
      <w:color w:val="272727" w:themeColor="text1" w:themeTint="D8"/>
    </w:rPr>
  </w:style>
  <w:style w:type="paragraph" w:styleId="159">
    <w:name w:val="Title"/>
    <w:basedOn w:val="754"/>
    <w:next w:val="754"/>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148"/>
    <w:link w:val="159"/>
    <w:uiPriority w:val="10"/>
    <w:pPr>
      <w:pBdr/>
      <w:spacing/>
      <w:ind/>
    </w:pPr>
    <w:rPr>
      <w:rFonts w:ascii="Arial" w:hAnsi="Arial" w:eastAsia="Arial" w:cs="Arial"/>
      <w:spacing w:val="-10"/>
      <w:sz w:val="56"/>
      <w:szCs w:val="56"/>
    </w:rPr>
  </w:style>
  <w:style w:type="paragraph" w:styleId="161">
    <w:name w:val="Subtitle"/>
    <w:basedOn w:val="754"/>
    <w:next w:val="754"/>
    <w:link w:val="162"/>
    <w:uiPriority w:val="11"/>
    <w:qFormat/>
    <w:pPr>
      <w:numPr>
        <w:ilvl w:val="1"/>
      </w:numPr>
      <w:pBdr/>
      <w:spacing/>
      <w:ind/>
    </w:pPr>
    <w:rPr>
      <w:color w:val="595959" w:themeColor="text1" w:themeTint="A6"/>
      <w:spacing w:val="15"/>
      <w:sz w:val="28"/>
      <w:szCs w:val="28"/>
    </w:rPr>
  </w:style>
  <w:style w:type="character" w:styleId="162">
    <w:name w:val="Subtitle Char"/>
    <w:basedOn w:val="148"/>
    <w:link w:val="161"/>
    <w:uiPriority w:val="11"/>
    <w:pPr>
      <w:pBdr/>
      <w:spacing/>
      <w:ind/>
    </w:pPr>
    <w:rPr>
      <w:color w:val="595959" w:themeColor="text1" w:themeTint="A6"/>
      <w:spacing w:val="15"/>
      <w:sz w:val="28"/>
      <w:szCs w:val="28"/>
    </w:rPr>
  </w:style>
  <w:style w:type="paragraph" w:styleId="163">
    <w:name w:val="Quote"/>
    <w:basedOn w:val="754"/>
    <w:next w:val="754"/>
    <w:link w:val="164"/>
    <w:uiPriority w:val="29"/>
    <w:qFormat/>
    <w:pPr>
      <w:pBdr/>
      <w:spacing w:before="160"/>
      <w:ind/>
      <w:jc w:val="center"/>
    </w:pPr>
    <w:rPr>
      <w:i/>
      <w:iCs/>
      <w:color w:val="404040" w:themeColor="text1" w:themeTint="BF"/>
    </w:rPr>
  </w:style>
  <w:style w:type="character" w:styleId="164">
    <w:name w:val="Quote Char"/>
    <w:basedOn w:val="148"/>
    <w:link w:val="163"/>
    <w:uiPriority w:val="29"/>
    <w:pPr>
      <w:pBdr/>
      <w:spacing/>
      <w:ind/>
    </w:pPr>
    <w:rPr>
      <w:i/>
      <w:iCs/>
      <w:color w:val="404040" w:themeColor="text1" w:themeTint="BF"/>
    </w:rPr>
  </w:style>
  <w:style w:type="paragraph" w:styleId="165">
    <w:name w:val="List Paragraph"/>
    <w:basedOn w:val="754"/>
    <w:uiPriority w:val="34"/>
    <w:qFormat/>
    <w:pPr>
      <w:pBdr/>
      <w:spacing/>
      <w:ind w:left="720"/>
      <w:contextualSpacing w:val="true"/>
    </w:pPr>
  </w:style>
  <w:style w:type="character" w:styleId="166">
    <w:name w:val="Intense Emphasis"/>
    <w:basedOn w:val="148"/>
    <w:uiPriority w:val="21"/>
    <w:qFormat/>
    <w:pPr>
      <w:pBdr/>
      <w:spacing/>
      <w:ind/>
    </w:pPr>
    <w:rPr>
      <w:i/>
      <w:iCs/>
      <w:color w:val="0f4761" w:themeColor="accent1" w:themeShade="BF"/>
    </w:rPr>
  </w:style>
  <w:style w:type="paragraph" w:styleId="167">
    <w:name w:val="Intense Quote"/>
    <w:basedOn w:val="754"/>
    <w:next w:val="75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48"/>
    <w:link w:val="167"/>
    <w:uiPriority w:val="30"/>
    <w:pPr>
      <w:pBdr/>
      <w:spacing/>
      <w:ind/>
    </w:pPr>
    <w:rPr>
      <w:i/>
      <w:iCs/>
      <w:color w:val="0f4761" w:themeColor="accent1" w:themeShade="BF"/>
    </w:rPr>
  </w:style>
  <w:style w:type="character" w:styleId="169">
    <w:name w:val="Intense Reference"/>
    <w:basedOn w:val="148"/>
    <w:uiPriority w:val="32"/>
    <w:qFormat/>
    <w:pPr>
      <w:pBdr/>
      <w:spacing/>
      <w:ind/>
    </w:pPr>
    <w:rPr>
      <w:b/>
      <w:bCs/>
      <w:smallCaps/>
      <w:color w:val="0f4761" w:themeColor="accent1" w:themeShade="BF"/>
      <w:spacing w:val="5"/>
    </w:rPr>
  </w:style>
  <w:style w:type="paragraph" w:styleId="170">
    <w:name w:val="No Spacing"/>
    <w:basedOn w:val="754"/>
    <w:uiPriority w:val="1"/>
    <w:qFormat/>
    <w:pPr>
      <w:pBdr/>
      <w:spacing w:after="0" w:line="240" w:lineRule="auto"/>
      <w:ind/>
    </w:pPr>
  </w:style>
  <w:style w:type="character" w:styleId="171">
    <w:name w:val="Subtle Emphasis"/>
    <w:basedOn w:val="148"/>
    <w:uiPriority w:val="19"/>
    <w:qFormat/>
    <w:pPr>
      <w:pBdr/>
      <w:spacing/>
      <w:ind/>
    </w:pPr>
    <w:rPr>
      <w:i/>
      <w:iCs/>
      <w:color w:val="404040" w:themeColor="text1" w:themeTint="BF"/>
    </w:rPr>
  </w:style>
  <w:style w:type="character" w:styleId="172">
    <w:name w:val="Emphasis"/>
    <w:basedOn w:val="148"/>
    <w:uiPriority w:val="20"/>
    <w:qFormat/>
    <w:pPr>
      <w:pBdr/>
      <w:spacing/>
      <w:ind/>
    </w:pPr>
    <w:rPr>
      <w:i/>
      <w:iCs/>
    </w:rPr>
  </w:style>
  <w:style w:type="character" w:styleId="173">
    <w:name w:val="Strong"/>
    <w:basedOn w:val="148"/>
    <w:uiPriority w:val="22"/>
    <w:qFormat/>
    <w:pPr>
      <w:pBdr/>
      <w:spacing/>
      <w:ind/>
    </w:pPr>
    <w:rPr>
      <w:b/>
      <w:bCs/>
    </w:rPr>
  </w:style>
  <w:style w:type="character" w:styleId="174">
    <w:name w:val="Subtle Reference"/>
    <w:basedOn w:val="148"/>
    <w:uiPriority w:val="31"/>
    <w:qFormat/>
    <w:pPr>
      <w:pBdr/>
      <w:spacing/>
      <w:ind/>
    </w:pPr>
    <w:rPr>
      <w:smallCaps/>
      <w:color w:val="5a5a5a" w:themeColor="text1" w:themeTint="A5"/>
    </w:rPr>
  </w:style>
  <w:style w:type="character" w:styleId="175">
    <w:name w:val="Book Title"/>
    <w:basedOn w:val="148"/>
    <w:uiPriority w:val="33"/>
    <w:qFormat/>
    <w:pPr>
      <w:pBdr/>
      <w:spacing/>
      <w:ind/>
    </w:pPr>
    <w:rPr>
      <w:b/>
      <w:bCs/>
      <w:i/>
      <w:iCs/>
      <w:spacing w:val="5"/>
    </w:rPr>
  </w:style>
  <w:style w:type="paragraph" w:styleId="176">
    <w:name w:val="Header"/>
    <w:basedOn w:val="754"/>
    <w:link w:val="177"/>
    <w:uiPriority w:val="99"/>
    <w:unhideWhenUsed/>
    <w:pPr>
      <w:pBdr/>
      <w:tabs>
        <w:tab w:val="center" w:leader="none" w:pos="4844"/>
        <w:tab w:val="right" w:leader="none" w:pos="9689"/>
      </w:tabs>
      <w:spacing w:after="0" w:line="240" w:lineRule="auto"/>
      <w:ind/>
    </w:pPr>
  </w:style>
  <w:style w:type="character" w:styleId="177">
    <w:name w:val="Header Char"/>
    <w:basedOn w:val="148"/>
    <w:link w:val="176"/>
    <w:uiPriority w:val="99"/>
    <w:pPr>
      <w:pBdr/>
      <w:spacing/>
      <w:ind/>
    </w:pPr>
  </w:style>
  <w:style w:type="paragraph" w:styleId="178">
    <w:name w:val="Footer"/>
    <w:basedOn w:val="754"/>
    <w:link w:val="179"/>
    <w:uiPriority w:val="99"/>
    <w:unhideWhenUsed/>
    <w:pPr>
      <w:pBdr/>
      <w:tabs>
        <w:tab w:val="center" w:leader="none" w:pos="4844"/>
        <w:tab w:val="right" w:leader="none" w:pos="9689"/>
      </w:tabs>
      <w:spacing w:after="0" w:line="240" w:lineRule="auto"/>
      <w:ind/>
    </w:pPr>
  </w:style>
  <w:style w:type="character" w:styleId="179">
    <w:name w:val="Footer Char"/>
    <w:basedOn w:val="148"/>
    <w:link w:val="178"/>
    <w:uiPriority w:val="99"/>
    <w:pPr>
      <w:pBdr/>
      <w:spacing/>
      <w:ind/>
    </w:pPr>
  </w:style>
  <w:style w:type="paragraph" w:styleId="180">
    <w:name w:val="Caption"/>
    <w:basedOn w:val="754"/>
    <w:next w:val="754"/>
    <w:uiPriority w:val="35"/>
    <w:unhideWhenUsed/>
    <w:qFormat/>
    <w:pPr>
      <w:pBdr/>
      <w:spacing w:after="200" w:line="240" w:lineRule="auto"/>
      <w:ind/>
    </w:pPr>
    <w:rPr>
      <w:i/>
      <w:iCs/>
      <w:color w:val="0e2841" w:themeColor="text2"/>
      <w:sz w:val="18"/>
      <w:szCs w:val="18"/>
    </w:rPr>
  </w:style>
  <w:style w:type="paragraph" w:styleId="181">
    <w:name w:val="footnote text"/>
    <w:basedOn w:val="754"/>
    <w:link w:val="182"/>
    <w:uiPriority w:val="99"/>
    <w:semiHidden/>
    <w:unhideWhenUsed/>
    <w:pPr>
      <w:pBdr/>
      <w:spacing w:after="0" w:line="240" w:lineRule="auto"/>
      <w:ind/>
    </w:pPr>
    <w:rPr>
      <w:sz w:val="20"/>
      <w:szCs w:val="20"/>
    </w:rPr>
  </w:style>
  <w:style w:type="character" w:styleId="182">
    <w:name w:val="Footnote Text Char"/>
    <w:basedOn w:val="148"/>
    <w:link w:val="181"/>
    <w:uiPriority w:val="99"/>
    <w:semiHidden/>
    <w:pPr>
      <w:pBdr/>
      <w:spacing/>
      <w:ind/>
    </w:pPr>
    <w:rPr>
      <w:sz w:val="20"/>
      <w:szCs w:val="20"/>
    </w:rPr>
  </w:style>
  <w:style w:type="character" w:styleId="183">
    <w:name w:val="footnote reference"/>
    <w:basedOn w:val="148"/>
    <w:uiPriority w:val="99"/>
    <w:semiHidden/>
    <w:unhideWhenUsed/>
    <w:pPr>
      <w:pBdr/>
      <w:spacing/>
      <w:ind/>
    </w:pPr>
    <w:rPr>
      <w:vertAlign w:val="superscript"/>
    </w:rPr>
  </w:style>
  <w:style w:type="paragraph" w:styleId="184">
    <w:name w:val="endnote text"/>
    <w:basedOn w:val="754"/>
    <w:link w:val="185"/>
    <w:uiPriority w:val="99"/>
    <w:semiHidden/>
    <w:unhideWhenUsed/>
    <w:pPr>
      <w:pBdr/>
      <w:spacing w:after="0" w:line="240" w:lineRule="auto"/>
      <w:ind/>
    </w:pPr>
    <w:rPr>
      <w:sz w:val="20"/>
      <w:szCs w:val="20"/>
    </w:rPr>
  </w:style>
  <w:style w:type="character" w:styleId="185">
    <w:name w:val="Endnote Text Char"/>
    <w:basedOn w:val="148"/>
    <w:link w:val="184"/>
    <w:uiPriority w:val="99"/>
    <w:semiHidden/>
    <w:pPr>
      <w:pBdr/>
      <w:spacing/>
      <w:ind/>
    </w:pPr>
    <w:rPr>
      <w:sz w:val="20"/>
      <w:szCs w:val="20"/>
    </w:rPr>
  </w:style>
  <w:style w:type="character" w:styleId="186">
    <w:name w:val="endnote reference"/>
    <w:basedOn w:val="148"/>
    <w:uiPriority w:val="99"/>
    <w:semiHidden/>
    <w:unhideWhenUsed/>
    <w:pPr>
      <w:pBdr/>
      <w:spacing/>
      <w:ind/>
    </w:pPr>
    <w:rPr>
      <w:vertAlign w:val="superscript"/>
    </w:rPr>
  </w:style>
  <w:style w:type="character" w:styleId="187">
    <w:name w:val="Hyperlink"/>
    <w:basedOn w:val="148"/>
    <w:uiPriority w:val="99"/>
    <w:unhideWhenUsed/>
    <w:pPr>
      <w:pBdr/>
      <w:spacing/>
      <w:ind/>
    </w:pPr>
    <w:rPr>
      <w:color w:val="0563c1" w:themeColor="hyperlink"/>
      <w:u w:val="single"/>
    </w:rPr>
  </w:style>
  <w:style w:type="character" w:styleId="188">
    <w:name w:val="FollowedHyperlink"/>
    <w:basedOn w:val="148"/>
    <w:uiPriority w:val="99"/>
    <w:semiHidden/>
    <w:unhideWhenUsed/>
    <w:pPr>
      <w:pBdr/>
      <w:spacing/>
      <w:ind/>
    </w:pPr>
    <w:rPr>
      <w:color w:val="954f72" w:themeColor="followedHyperlink"/>
      <w:u w:val="single"/>
    </w:rPr>
  </w:style>
  <w:style w:type="paragraph" w:styleId="189">
    <w:name w:val="toc 1"/>
    <w:basedOn w:val="754"/>
    <w:next w:val="754"/>
    <w:uiPriority w:val="39"/>
    <w:unhideWhenUsed/>
    <w:pPr>
      <w:pBdr/>
      <w:spacing w:after="100"/>
      <w:ind/>
    </w:pPr>
  </w:style>
  <w:style w:type="paragraph" w:styleId="190">
    <w:name w:val="toc 2"/>
    <w:basedOn w:val="754"/>
    <w:next w:val="754"/>
    <w:uiPriority w:val="39"/>
    <w:unhideWhenUsed/>
    <w:pPr>
      <w:pBdr/>
      <w:spacing w:after="100"/>
      <w:ind w:left="220"/>
    </w:pPr>
  </w:style>
  <w:style w:type="paragraph" w:styleId="191">
    <w:name w:val="toc 3"/>
    <w:basedOn w:val="754"/>
    <w:next w:val="754"/>
    <w:uiPriority w:val="39"/>
    <w:unhideWhenUsed/>
    <w:pPr>
      <w:pBdr/>
      <w:spacing w:after="100"/>
      <w:ind w:left="440"/>
    </w:pPr>
  </w:style>
  <w:style w:type="paragraph" w:styleId="192">
    <w:name w:val="toc 4"/>
    <w:basedOn w:val="754"/>
    <w:next w:val="754"/>
    <w:uiPriority w:val="39"/>
    <w:unhideWhenUsed/>
    <w:pPr>
      <w:pBdr/>
      <w:spacing w:after="100"/>
      <w:ind w:left="660"/>
    </w:pPr>
  </w:style>
  <w:style w:type="paragraph" w:styleId="193">
    <w:name w:val="toc 5"/>
    <w:basedOn w:val="754"/>
    <w:next w:val="754"/>
    <w:uiPriority w:val="39"/>
    <w:unhideWhenUsed/>
    <w:pPr>
      <w:pBdr/>
      <w:spacing w:after="100"/>
      <w:ind w:left="880"/>
    </w:pPr>
  </w:style>
  <w:style w:type="paragraph" w:styleId="194">
    <w:name w:val="toc 6"/>
    <w:basedOn w:val="754"/>
    <w:next w:val="754"/>
    <w:uiPriority w:val="39"/>
    <w:unhideWhenUsed/>
    <w:pPr>
      <w:pBdr/>
      <w:spacing w:after="100"/>
      <w:ind w:left="1100"/>
    </w:pPr>
  </w:style>
  <w:style w:type="paragraph" w:styleId="195">
    <w:name w:val="toc 7"/>
    <w:basedOn w:val="754"/>
    <w:next w:val="754"/>
    <w:uiPriority w:val="39"/>
    <w:unhideWhenUsed/>
    <w:pPr>
      <w:pBdr/>
      <w:spacing w:after="100"/>
      <w:ind w:left="1320"/>
    </w:pPr>
  </w:style>
  <w:style w:type="paragraph" w:styleId="196">
    <w:name w:val="toc 8"/>
    <w:basedOn w:val="754"/>
    <w:next w:val="754"/>
    <w:uiPriority w:val="39"/>
    <w:unhideWhenUsed/>
    <w:pPr>
      <w:pBdr/>
      <w:spacing w:after="100"/>
      <w:ind w:left="1540"/>
    </w:pPr>
  </w:style>
  <w:style w:type="paragraph" w:styleId="197">
    <w:name w:val="toc 9"/>
    <w:basedOn w:val="754"/>
    <w:next w:val="754"/>
    <w:uiPriority w:val="39"/>
    <w:unhideWhenUsed/>
    <w:pPr>
      <w:pBdr/>
      <w:spacing w:after="100"/>
      <w:ind w:left="1760"/>
    </w:pPr>
  </w:style>
  <w:style w:type="character" w:styleId="198">
    <w:name w:val="Placeholder Text"/>
    <w:basedOn w:val="14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754"/>
    <w:next w:val="754"/>
    <w:uiPriority w:val="99"/>
    <w:unhideWhenUsed/>
    <w:pPr>
      <w:pBdr/>
      <w:spacing w:after="0" w:afterAutospacing="0"/>
      <w:ind/>
    </w:pPr>
  </w:style>
  <w:style w:type="paragraph" w:styleId="754" w:default="1">
    <w:name w:val="Normal"/>
    <w:next w:val="759"/>
    <w:link w:val="754"/>
    <w:qFormat/>
    <w:pPr>
      <w:widowControl w:val="false"/>
      <w:pBdr/>
      <w:spacing/>
      <w:ind/>
      <w:jc w:val="both"/>
    </w:pPr>
    <w:rPr>
      <w:rFonts w:ascii="Times New Roman" w:hAnsi="Times New Roman"/>
      <w:sz w:val="21"/>
      <w:szCs w:val="22"/>
      <w:lang w:val="en-US" w:eastAsia="zh-CN" w:bidi="ar-SA"/>
    </w:rPr>
  </w:style>
  <w:style w:type="paragraph" w:styleId="755">
    <w:name w:val="标题 1"/>
    <w:basedOn w:val="754"/>
    <w:next w:val="754"/>
    <w:link w:val="761"/>
    <w:uiPriority w:val="9"/>
    <w:qFormat/>
    <w:pPr>
      <w:keepNext w:val="true"/>
      <w:keepLines w:val="true"/>
      <w:pBdr/>
      <w:spacing w:after="330" w:before="340" w:line="578" w:lineRule="auto"/>
      <w:ind/>
      <w:outlineLvl w:val="0"/>
    </w:pPr>
    <w:rPr>
      <w:b/>
      <w:bCs/>
      <w:sz w:val="44"/>
      <w:szCs w:val="44"/>
    </w:rPr>
  </w:style>
  <w:style w:type="paragraph" w:styleId="756">
    <w:name w:val="标题 2"/>
    <w:basedOn w:val="754"/>
    <w:next w:val="754"/>
    <w:link w:val="762"/>
    <w:qFormat/>
    <w:pPr>
      <w:keepNext w:val="true"/>
      <w:keepLines w:val="true"/>
      <w:pBdr/>
      <w:spacing w:line="0" w:lineRule="atLeast"/>
      <w:ind w:firstLine="200"/>
      <w:outlineLvl w:val="1"/>
    </w:pPr>
    <w:rPr>
      <w:rFonts w:ascii="Arial" w:hAnsi="Arial" w:eastAsia="黑体"/>
      <w:b/>
      <w:bCs/>
      <w:sz w:val="24"/>
      <w:szCs w:val="32"/>
    </w:rPr>
  </w:style>
  <w:style w:type="character" w:styleId="757">
    <w:name w:val="默认段落字体"/>
    <w:next w:val="757"/>
    <w:link w:val="754"/>
    <w:uiPriority w:val="1"/>
    <w:unhideWhenUsed/>
    <w:pPr>
      <w:pBdr/>
      <w:spacing/>
      <w:ind/>
    </w:pPr>
  </w:style>
  <w:style w:type="table" w:styleId="758">
    <w:name w:val="普通表格"/>
    <w:next w:val="758"/>
    <w:link w:val="754"/>
    <w:uiPriority w:val="99"/>
    <w:unhideWhenUsed/>
    <w:qFormat/>
    <w:pPr>
      <w:pBdr/>
      <w:spacing/>
      <w:ind/>
    </w:pPr>
    <w:tblPr>
      <w:tblW w:w="0" w:type="auto"/>
      <w:tblCellMar>
        <w:left w:w="108" w:type="dxa"/>
        <w:top w:w="0" w:type="dxa"/>
        <w:right w:w="108" w:type="dxa"/>
        <w:bottom w:w="0" w:type="dxa"/>
      </w:tblCellMar>
      <w:tblBorders/>
      <w:tblLayout w:type="fixed"/>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759">
    <w:name w:val="正文文本缩进 2"/>
    <w:basedOn w:val="754"/>
    <w:next w:val="759"/>
    <w:link w:val="760"/>
    <w:qFormat/>
    <w:pPr>
      <w:pBdr/>
      <w:spacing w:after="120" w:line="480" w:lineRule="auto"/>
      <w:ind w:firstLine="200" w:left="420"/>
    </w:pPr>
    <w:rPr>
      <w:rFonts w:eastAsia="仿宋_GB2312"/>
      <w:sz w:val="20"/>
      <w:szCs w:val="24"/>
    </w:rPr>
  </w:style>
  <w:style w:type="character" w:styleId="760">
    <w:name w:val="正文文本缩进 2 Char"/>
    <w:next w:val="760"/>
    <w:link w:val="759"/>
    <w:qFormat/>
    <w:pPr>
      <w:pBdr/>
      <w:spacing/>
      <w:ind/>
    </w:pPr>
    <w:rPr>
      <w:rFonts w:ascii="Times New Roman" w:hAnsi="Times New Roman" w:eastAsia="仿宋_GB2312" w:cs="Times New Roman"/>
      <w:szCs w:val="24"/>
    </w:rPr>
  </w:style>
  <w:style w:type="character" w:styleId="761">
    <w:name w:val="标题 1 Char"/>
    <w:next w:val="761"/>
    <w:link w:val="755"/>
    <w:uiPriority w:val="9"/>
    <w:qFormat/>
    <w:pPr>
      <w:pBdr/>
      <w:spacing/>
      <w:ind/>
    </w:pPr>
    <w:rPr>
      <w:rFonts w:ascii="Times New Roman" w:hAnsi="Times New Roman" w:eastAsia="宋体" w:cs="Times New Roman"/>
      <w:b/>
      <w:bCs/>
      <w:sz w:val="44"/>
      <w:szCs w:val="44"/>
    </w:rPr>
  </w:style>
  <w:style w:type="character" w:styleId="762">
    <w:name w:val="标题 2 Char1"/>
    <w:next w:val="762"/>
    <w:link w:val="756"/>
    <w:qFormat/>
    <w:pPr>
      <w:pBdr/>
      <w:spacing/>
      <w:ind/>
    </w:pPr>
    <w:rPr>
      <w:rFonts w:ascii="Arial" w:hAnsi="Arial" w:eastAsia="黑体" w:cs="Times New Roman"/>
      <w:b/>
      <w:bCs/>
      <w:sz w:val="24"/>
      <w:szCs w:val="32"/>
    </w:rPr>
  </w:style>
  <w:style w:type="paragraph" w:styleId="763">
    <w:name w:val="文档结构图"/>
    <w:basedOn w:val="754"/>
    <w:next w:val="763"/>
    <w:link w:val="764"/>
    <w:uiPriority w:val="99"/>
    <w:unhideWhenUsed/>
    <w:pPr>
      <w:pBdr/>
      <w:spacing/>
      <w:ind/>
    </w:pPr>
    <w:rPr>
      <w:rFonts w:ascii="宋体"/>
      <w:sz w:val="18"/>
      <w:szCs w:val="18"/>
    </w:rPr>
  </w:style>
  <w:style w:type="character" w:styleId="764">
    <w:name w:val="文档结构图 Char"/>
    <w:next w:val="764"/>
    <w:link w:val="763"/>
    <w:uiPriority w:val="99"/>
    <w:semiHidden/>
    <w:pPr>
      <w:pBdr/>
      <w:spacing/>
      <w:ind/>
    </w:pPr>
    <w:rPr>
      <w:rFonts w:ascii="宋体" w:hAnsi="Times New Roman" w:eastAsia="宋体" w:cs="Times New Roman"/>
      <w:sz w:val="18"/>
      <w:szCs w:val="18"/>
    </w:rPr>
  </w:style>
  <w:style w:type="paragraph" w:styleId="765">
    <w:name w:val="批注文字"/>
    <w:basedOn w:val="754"/>
    <w:next w:val="765"/>
    <w:link w:val="754"/>
    <w:qFormat/>
    <w:pPr>
      <w:pBdr/>
      <w:spacing/>
      <w:ind/>
      <w:jc w:val="left"/>
    </w:pPr>
    <w:rPr>
      <w:sz w:val="28"/>
    </w:rPr>
  </w:style>
  <w:style w:type="paragraph" w:styleId="766">
    <w:name w:val="日期"/>
    <w:basedOn w:val="754"/>
    <w:next w:val="754"/>
    <w:link w:val="767"/>
    <w:uiPriority w:val="99"/>
    <w:unhideWhenUsed/>
    <w:pPr>
      <w:pBdr/>
      <w:spacing/>
      <w:ind w:left="100"/>
    </w:pPr>
  </w:style>
  <w:style w:type="character" w:styleId="767">
    <w:name w:val="日期 Char"/>
    <w:next w:val="767"/>
    <w:link w:val="766"/>
    <w:uiPriority w:val="99"/>
    <w:semiHidden/>
    <w:qFormat/>
    <w:pPr>
      <w:pBdr/>
      <w:spacing/>
      <w:ind/>
    </w:pPr>
    <w:rPr>
      <w:rFonts w:ascii="Times New Roman" w:hAnsi="Times New Roman" w:eastAsia="宋体" w:cs="Times New Roman"/>
      <w:sz w:val="21"/>
      <w:szCs w:val="22"/>
    </w:rPr>
  </w:style>
  <w:style w:type="paragraph" w:styleId="768">
    <w:name w:val="批注框文本"/>
    <w:basedOn w:val="754"/>
    <w:next w:val="768"/>
    <w:link w:val="769"/>
    <w:uiPriority w:val="99"/>
    <w:unhideWhenUsed/>
    <w:pPr>
      <w:pBdr/>
      <w:spacing/>
      <w:ind/>
    </w:pPr>
    <w:rPr>
      <w:sz w:val="18"/>
      <w:szCs w:val="18"/>
    </w:rPr>
  </w:style>
  <w:style w:type="character" w:styleId="769">
    <w:name w:val="批注框文本 Char"/>
    <w:next w:val="769"/>
    <w:link w:val="768"/>
    <w:uiPriority w:val="99"/>
    <w:semiHidden/>
    <w:pPr>
      <w:pBdr/>
      <w:spacing/>
      <w:ind/>
    </w:pPr>
    <w:rPr>
      <w:rFonts w:ascii="Times New Roman" w:hAnsi="Times New Roman" w:eastAsia="宋体" w:cs="Times New Roman"/>
      <w:sz w:val="18"/>
      <w:szCs w:val="18"/>
    </w:rPr>
  </w:style>
  <w:style w:type="paragraph" w:styleId="770">
    <w:name w:val="页脚"/>
    <w:basedOn w:val="754"/>
    <w:next w:val="770"/>
    <w:link w:val="771"/>
    <w:uiPriority w:val="99"/>
    <w:unhideWhenUsed/>
    <w:qFormat/>
    <w:pPr>
      <w:pBdr/>
      <w:tabs>
        <w:tab w:val="center" w:leader="none" w:pos="4153"/>
        <w:tab w:val="right" w:leader="none" w:pos="8306"/>
      </w:tabs>
      <w:spacing/>
      <w:ind/>
      <w:jc w:val="left"/>
    </w:pPr>
    <w:rPr>
      <w:rFonts w:ascii="Calibri" w:hAnsi="Calibri" w:eastAsia="宋体" w:cs="Times New Roman"/>
      <w:sz w:val="18"/>
      <w:szCs w:val="18"/>
    </w:rPr>
  </w:style>
  <w:style w:type="character" w:styleId="771">
    <w:name w:val="页脚 Char1"/>
    <w:next w:val="771"/>
    <w:link w:val="770"/>
    <w:uiPriority w:val="99"/>
    <w:semiHidden/>
    <w:pPr>
      <w:pBdr/>
      <w:spacing/>
      <w:ind/>
    </w:pPr>
    <w:rPr>
      <w:rFonts w:ascii="Times New Roman" w:hAnsi="Times New Roman" w:eastAsia="宋体" w:cs="Times New Roman"/>
      <w:sz w:val="18"/>
      <w:szCs w:val="18"/>
    </w:rPr>
  </w:style>
  <w:style w:type="paragraph" w:styleId="772">
    <w:name w:val="页眉"/>
    <w:basedOn w:val="754"/>
    <w:next w:val="772"/>
    <w:link w:val="773"/>
    <w:unhideWhenUsed/>
    <w:qFormat/>
    <w:pPr>
      <w:framePr w:hAnchor="text" w:vAnchor="text" w:wrap="notBeside" w:y="1"/>
      <w:pBdr/>
      <w:tabs>
        <w:tab w:val="center" w:leader="none" w:pos="4153"/>
        <w:tab w:val="right" w:leader="none" w:pos="8306"/>
      </w:tabs>
      <w:spacing/>
      <w:ind/>
      <w:jc w:val="center"/>
    </w:pPr>
    <w:rPr>
      <w:rFonts w:ascii="Calibri" w:hAnsi="Calibri" w:eastAsia="宋体" w:cs="Times New Roman"/>
      <w:sz w:val="18"/>
      <w:szCs w:val="18"/>
    </w:rPr>
  </w:style>
  <w:style w:type="character" w:styleId="773">
    <w:name w:val="页眉 Char1"/>
    <w:next w:val="773"/>
    <w:link w:val="772"/>
    <w:pPr>
      <w:pBdr/>
      <w:spacing/>
      <w:ind/>
    </w:pPr>
    <w:rPr>
      <w:sz w:val="18"/>
      <w:szCs w:val="18"/>
    </w:rPr>
  </w:style>
  <w:style w:type="character" w:styleId="774">
    <w:name w:val="批注引用"/>
    <w:next w:val="774"/>
    <w:link w:val="754"/>
    <w:qFormat/>
    <w:pPr>
      <w:pBdr/>
      <w:spacing/>
      <w:ind/>
    </w:pPr>
    <w:rPr>
      <w:sz w:val="21"/>
      <w:szCs w:val="21"/>
    </w:rPr>
  </w:style>
  <w:style w:type="character" w:styleId="775">
    <w:name w:val="标题 2 Char"/>
    <w:next w:val="775"/>
    <w:link w:val="756"/>
    <w:uiPriority w:val="9"/>
    <w:semiHidden/>
    <w:qFormat/>
    <w:pPr>
      <w:pBdr/>
      <w:spacing/>
      <w:ind/>
    </w:pPr>
    <w:rPr>
      <w:rFonts w:ascii="Cambria" w:hAnsi="Cambria" w:eastAsia="宋体" w:cs="Times New Roman"/>
      <w:b/>
      <w:bCs/>
      <w:sz w:val="32"/>
      <w:szCs w:val="32"/>
    </w:rPr>
  </w:style>
  <w:style w:type="character" w:styleId="776">
    <w:name w:val="页脚 Char"/>
    <w:next w:val="776"/>
    <w:link w:val="770"/>
    <w:uiPriority w:val="99"/>
    <w:qFormat/>
    <w:pPr>
      <w:pBdr/>
      <w:spacing/>
      <w:ind/>
    </w:pPr>
    <w:rPr>
      <w:sz w:val="18"/>
      <w:szCs w:val="18"/>
    </w:rPr>
  </w:style>
  <w:style w:type="character" w:styleId="777">
    <w:name w:val="页眉 Char"/>
    <w:next w:val="777"/>
    <w:link w:val="772"/>
    <w:qFormat/>
    <w:pPr>
      <w:pBdr/>
      <w:spacing/>
      <w:ind/>
    </w:pPr>
    <w:rPr>
      <w:sz w:val="18"/>
      <w:szCs w:val="18"/>
    </w:rPr>
  </w:style>
  <w:style w:type="character" w:styleId="778">
    <w:name w:val="正文2 Char"/>
    <w:next w:val="778"/>
    <w:link w:val="779"/>
    <w:qFormat/>
    <w:pPr>
      <w:pBdr/>
      <w:spacing/>
      <w:ind/>
    </w:pPr>
    <w:rPr>
      <w:rFonts w:ascii="宋体" w:hAnsi="宋体" w:eastAsia="宋体" w:cs="Times New Roman"/>
      <w:sz w:val="28"/>
      <w:szCs w:val="20"/>
    </w:rPr>
  </w:style>
  <w:style w:type="paragraph" w:styleId="779">
    <w:name w:val="正文2"/>
    <w:basedOn w:val="754"/>
    <w:next w:val="779"/>
    <w:link w:val="778"/>
    <w:qFormat/>
    <w:pPr>
      <w:pBdr/>
      <w:tabs>
        <w:tab w:val="left" w:leader="none" w:pos="6830"/>
      </w:tabs>
      <w:spacing/>
      <w:ind w:firstLine="538"/>
    </w:pPr>
    <w:rPr>
      <w:rFonts w:ascii="宋体" w:hAnsi="宋体"/>
      <w:sz w:val="28"/>
      <w:szCs w:val="20"/>
    </w:rPr>
  </w:style>
  <w:style w:type="paragraph" w:styleId="780">
    <w:name w:val="样式 标题 1 + 宋体 小二 居中 段前: 0.5 行 段后: 9.85 磅 行距: 1.5 倍行距"/>
    <w:basedOn w:val="755"/>
    <w:next w:val="780"/>
    <w:link w:val="754"/>
    <w:pPr>
      <w:pBdr/>
      <w:spacing w:after="197" w:line="360" w:lineRule="auto"/>
      <w:ind/>
      <w:jc w:val="center"/>
    </w:pPr>
    <w:rPr>
      <w:rFonts w:ascii="宋体" w:hAnsi="宋体" w:cs="宋体"/>
      <w:sz w:val="32"/>
      <w:szCs w:val="20"/>
    </w:rPr>
  </w:style>
  <w:style w:type="character" w:styleId="781">
    <w:name w:val="5正文 Char"/>
    <w:next w:val="781"/>
    <w:link w:val="782"/>
    <w:qFormat/>
    <w:pPr>
      <w:pBdr/>
      <w:spacing/>
      <w:ind/>
    </w:pPr>
    <w:rPr>
      <w:rFonts w:eastAsia="仿宋_GB2312"/>
      <w:bCs/>
      <w:sz w:val="24"/>
      <w:szCs w:val="24"/>
    </w:rPr>
  </w:style>
  <w:style w:type="paragraph" w:styleId="782">
    <w:name w:val="5正文"/>
    <w:basedOn w:val="754"/>
    <w:next w:val="782"/>
    <w:link w:val="781"/>
    <w:qFormat/>
    <w:pPr>
      <w:pBdr/>
      <w:spacing w:line="360" w:lineRule="auto"/>
      <w:ind w:firstLine="200"/>
    </w:pPr>
    <w:rPr>
      <w:rFonts w:ascii="Calibri" w:hAnsi="Calibri" w:eastAsia="仿宋_GB2312"/>
      <w:bCs/>
      <w:sz w:val="24"/>
      <w:szCs w:val="24"/>
    </w:rPr>
  </w:style>
  <w:style w:type="character" w:styleId="783">
    <w:name w:val="5正文 Char Char Char"/>
    <w:next w:val="783"/>
    <w:link w:val="754"/>
    <w:qFormat/>
    <w:pPr>
      <w:pBdr/>
      <w:spacing/>
      <w:ind/>
    </w:pPr>
    <w:rPr>
      <w:rFonts w:eastAsia="仿宋_GB2312"/>
      <w:sz w:val="24"/>
      <w:szCs w:val="24"/>
      <w:lang w:val="en-US" w:eastAsia="zh-CN" w:bidi="ar-SA"/>
    </w:rPr>
  </w:style>
  <w:style w:type="paragraph" w:styleId="784">
    <w:name w:val="正文样式"/>
    <w:basedOn w:val="754"/>
    <w:next w:val="784"/>
    <w:link w:val="754"/>
    <w:qFormat/>
    <w:pPr>
      <w:pBdr/>
      <w:spacing w:line="460" w:lineRule="exact"/>
      <w:ind w:firstLine="200"/>
    </w:pPr>
    <w:rPr>
      <w:rFonts w:ascii="宋体" w:hAnsi="宋体"/>
      <w:sz w:val="24"/>
    </w:rPr>
  </w:style>
  <w:style w:type="paragraph" w:styleId="785">
    <w:name w:val="郑歆大纲报告书表格内文字"/>
    <w:basedOn w:val="754"/>
    <w:next w:val="785"/>
    <w:link w:val="754"/>
    <w:qFormat/>
    <w:pPr>
      <w:widowControl w:val="true"/>
      <w:pBdr/>
      <w:spacing/>
      <w:ind/>
      <w:jc w:val="center"/>
    </w:pPr>
    <w:rPr>
      <w:rFonts w:ascii="宋体" w:hAnsi="宋体" w:cs="宋体"/>
      <w:sz w:val="18"/>
    </w:rPr>
  </w:style>
  <w:style w:type="paragraph" w:styleId="786">
    <w:name w:val="正文1"/>
    <w:basedOn w:val="754"/>
    <w:next w:val="786"/>
    <w:link w:val="754"/>
    <w:qFormat/>
    <w:pPr>
      <w:pBdr/>
      <w:spacing w:line="440" w:lineRule="exact"/>
      <w:ind w:firstLine="480"/>
    </w:pPr>
    <w:rPr>
      <w:rFonts w:ascii="Calibri" w:hAnsi="Calibri"/>
      <w:color w:val="000000"/>
      <w:sz w:val="24"/>
      <w:szCs w:val="27"/>
    </w:rPr>
  </w:style>
  <w:style w:type="paragraph" w:styleId="787">
    <w:name w:val="段"/>
    <w:next w:val="787"/>
    <w:link w:val="754"/>
    <w:qFormat/>
    <w:pPr>
      <w:pBdr/>
      <w:spacing/>
      <w:ind w:firstLine="200"/>
      <w:jc w:val="both"/>
    </w:pPr>
    <w:rPr>
      <w:rFonts w:ascii="宋体"/>
      <w:sz w:val="21"/>
      <w:szCs w:val="22"/>
      <w:lang w:val="en-US" w:eastAsia="zh-CN" w:bidi="ar-SA"/>
    </w:rPr>
  </w:style>
  <w:style w:type="paragraph" w:styleId="788">
    <w:name w:val="表、图标题"/>
    <w:next w:val="788"/>
    <w:link w:val="754"/>
    <w:qFormat/>
    <w:pPr>
      <w:pBdr/>
      <w:spacing/>
      <w:ind/>
      <w:jc w:val="center"/>
    </w:pPr>
    <w:rPr>
      <w:rFonts w:eastAsia="黑体"/>
      <w:bCs/>
      <w:sz w:val="24"/>
      <w:szCs w:val="32"/>
      <w:lang w:val="en-US" w:eastAsia="zh-CN" w:bidi="ar-SA"/>
    </w:rPr>
  </w:style>
  <w:style w:type="character" w:styleId="789">
    <w:name w:val="样式 四号"/>
    <w:next w:val="789"/>
    <w:link w:val="754"/>
    <w:pPr>
      <w:pBdr/>
      <w:spacing/>
      <w:ind/>
    </w:pPr>
  </w:style>
  <w:style w:type="paragraph" w:styleId="790">
    <w:name w:val="方案正文样式"/>
    <w:basedOn w:val="754"/>
    <w:next w:val="790"/>
    <w:link w:val="754"/>
    <w:qFormat/>
    <w:pPr>
      <w:pBdr/>
      <w:spacing w:line="360" w:lineRule="auto"/>
      <w:ind w:firstLine="454"/>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oter" Target="footer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Template>
  <Application>ONLYOFFICE/9.3.1.8</Application>
  <DocSecurity>0</DocSecurity>
  <ScaleCrop>0</ScaleCrop>
  <HeadingPairs>
    <vt:vector size="0" baseType="variant"/>
  </HeadingPairs>
  <TitlesOfParts>
    <vt:vector size="0" baseType="lpstr"/>
  </TitlesOfPart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revision>5</cp:revision>
  <dcterms:created xsi:type="dcterms:W3CDTF">2023-09-22T03:41:00Z</dcterms:created>
  <dcterms:modified xsi:type="dcterms:W3CDTF">2026-06-12T02:00:14Z</dcterms:modified>
</cp:coreProperties>
</file>