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54"/>
        <w:pBdr/>
        <w:spacing w:line="360" w:lineRule="auto"/>
        <w:ind/>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 xml:space="preserve">昆明长水机场改扩建工程临时用地</w:t>
      </w:r>
      <w:r>
        <w:rPr>
          <w:rFonts w:hint="eastAsia" w:ascii="方正小标宋_GBK" w:hAnsi="方正小标宋_GBK" w:eastAsia="方正小标宋_GBK" w:cs="方正小标宋_GBK"/>
          <w:bCs/>
          <w:sz w:val="44"/>
          <w:szCs w:val="44"/>
        </w:rPr>
      </w:r>
      <w:r>
        <w:rPr>
          <w:rFonts w:hint="eastAsia" w:ascii="方正小标宋_GBK" w:hAnsi="方正小标宋_GBK" w:eastAsia="方正小标宋_GBK" w:cs="方正小标宋_GBK"/>
          <w:bCs/>
          <w:sz w:val="44"/>
          <w:szCs w:val="44"/>
        </w:rPr>
      </w:r>
    </w:p>
    <w:p>
      <w:pPr>
        <w:pStyle w:val="754"/>
        <w:pBdr/>
        <w:spacing w:line="360" w:lineRule="auto"/>
        <w:ind/>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 xml:space="preserve">（第三批）土地复垦方案</w:t>
      </w:r>
      <w:r>
        <w:rPr>
          <w:rFonts w:hint="eastAsia" w:ascii="方正小标宋_GBK" w:hAnsi="方正小标宋_GBK" w:eastAsia="方正小标宋_GBK" w:cs="方正小标宋_GBK"/>
          <w:bCs/>
          <w:sz w:val="44"/>
          <w:szCs w:val="44"/>
        </w:rPr>
      </w:r>
      <w:r>
        <w:rPr>
          <w:rFonts w:hint="eastAsia" w:ascii="方正小标宋_GBK" w:hAnsi="方正小标宋_GBK" w:eastAsia="方正小标宋_GBK" w:cs="方正小标宋_GBK"/>
          <w:bCs/>
          <w:sz w:val="44"/>
          <w:szCs w:val="44"/>
        </w:rPr>
      </w:r>
    </w:p>
    <w:p>
      <w:pPr>
        <w:pStyle w:val="754"/>
        <w:pBdr/>
        <w:spacing w:line="360" w:lineRule="auto"/>
        <w:ind/>
        <w:jc w:val="center"/>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 xml:space="preserve">（公示稿）</w:t>
      </w:r>
      <w:r>
        <w:rPr>
          <w:rFonts w:hint="eastAsia" w:ascii="方正楷体_GBK" w:hAnsi="方正楷体_GBK" w:eastAsia="方正楷体_GBK" w:cs="方正楷体_GBK"/>
          <w:b w:val="0"/>
          <w:bCs w:val="0"/>
          <w:sz w:val="32"/>
          <w:szCs w:val="32"/>
        </w:rPr>
      </w:r>
      <w:r>
        <w:rPr>
          <w:rFonts w:hint="eastAsia" w:ascii="方正楷体_GBK" w:hAnsi="方正楷体_GBK" w:eastAsia="方正楷体_GBK" w:cs="方正楷体_GBK"/>
          <w:b w:val="0"/>
          <w:bCs w:val="0"/>
          <w:sz w:val="32"/>
          <w:szCs w:val="32"/>
        </w:rPr>
      </w:r>
    </w:p>
    <w:p>
      <w:pPr>
        <w:pStyle w:val="754"/>
        <w:pBdr/>
        <w:spacing/>
        <w:ind/>
        <w:rPr/>
      </w:pPr>
      <w:r/>
      <w:r/>
    </w:p>
    <w:p>
      <w:pPr>
        <w:pStyle w:val="754"/>
        <w:pBdr/>
        <w:spacing/>
        <w:ind/>
        <w:rPr/>
      </w:pPr>
      <w:r/>
      <w:r/>
    </w:p>
    <w:p>
      <w:pPr>
        <w:pStyle w:val="754"/>
        <w:pBdr/>
        <w:spacing/>
        <w:ind/>
        <w:rPr/>
      </w:pPr>
      <w:r/>
      <w:r/>
    </w:p>
    <w:p>
      <w:pPr>
        <w:pStyle w:val="754"/>
        <w:pBdr/>
        <w:spacing/>
        <w:ind/>
        <w:rPr/>
      </w:pPr>
      <w: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jc w:val="center"/>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sz w:val="28"/>
          <w:szCs w:val="28"/>
        </w:rPr>
      </w:pPr>
      <w:r>
        <w:rPr>
          <w:sz w:val="28"/>
          <w:szCs w:val="28"/>
        </w:rPr>
      </w:r>
      <w:r>
        <w:rPr>
          <w:sz w:val="28"/>
          <w:szCs w:val="28"/>
        </w:rPr>
      </w:r>
    </w:p>
    <w:p>
      <w:pPr>
        <w:pStyle w:val="754"/>
        <w:pBdr/>
        <w:spacing/>
        <w:ind/>
        <w:rPr>
          <w:rFonts w:hint="eastAsia"/>
          <w:sz w:val="28"/>
          <w:szCs w:val="28"/>
        </w:rPr>
      </w:pPr>
      <w:r>
        <w:rPr>
          <w:rFonts w:hint="eastAsia"/>
          <w:sz w:val="28"/>
          <w:szCs w:val="28"/>
        </w:rPr>
      </w:r>
      <w:r>
        <w:rPr>
          <w:rFonts w:hint="eastAsia"/>
          <w:sz w:val="28"/>
          <w:szCs w:val="28"/>
        </w:rPr>
      </w:r>
    </w:p>
    <w:p>
      <w:pPr>
        <w:pStyle w:val="759"/>
        <w:pBdr/>
        <w:spacing/>
        <w:ind w:firstLine="400"/>
        <w:rPr>
          <w:rFonts w:hint="eastAsia"/>
        </w:rPr>
      </w:pPr>
      <w:r>
        <w:rPr>
          <w:rFonts w:hint="eastAsia"/>
        </w:rPr>
      </w:r>
      <w:r>
        <w:rPr>
          <w:rFonts w:hint="eastAsia"/>
        </w:rPr>
      </w:r>
    </w:p>
    <w:p>
      <w:pPr>
        <w:pStyle w:val="759"/>
        <w:pBdr/>
        <w:spacing/>
        <w:ind w:firstLine="400"/>
        <w:rPr/>
      </w:pPr>
      <w:r/>
      <w:r/>
    </w:p>
    <w:p>
      <w:pPr>
        <w:pStyle w:val="754"/>
        <w:pBdr/>
        <w:spacing/>
        <w:ind w:hanging="1600" w:left="181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项目单位：昆明长水国际机场有限责任公司</w:t>
      </w: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754"/>
        <w:pBdr/>
        <w:spacing/>
        <w:ind w:hanging="1600" w:left="181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编制单位：云南坤舆测绘科技有限公司</w:t>
      </w:r>
      <w:r>
        <w:rPr>
          <w:rFonts w:hint="eastAsia" w:ascii="方正黑体_GBK" w:hAnsi="方正黑体_GBK" w:eastAsia="方正黑体_GBK" w:cs="方正黑体_GBK"/>
          <w:sz w:val="32"/>
          <w:szCs w:val="32"/>
        </w:rPr>
      </w:r>
      <w:r>
        <w:rPr>
          <w:rFonts w:hint="eastAsia" w:ascii="方正黑体_GBK" w:hAnsi="方正黑体_GBK" w:eastAsia="方正黑体_GBK" w:cs="方正黑体_GBK"/>
          <w:sz w:val="32"/>
          <w:szCs w:val="32"/>
        </w:rPr>
      </w:r>
    </w:p>
    <w:p>
      <w:pPr>
        <w:pStyle w:val="754"/>
        <w:pBdr/>
        <w:spacing w:line="700" w:lineRule="exact"/>
        <w:ind/>
        <w:jc w:val="center"/>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 xml:space="preserve">二〇二四年五月</w:t>
      </w:r>
      <w:r>
        <w:rPr>
          <w:rFonts w:hint="eastAsia" w:ascii="方正黑体_GBK" w:hAnsi="方正黑体_GBK" w:eastAsia="方正黑体_GBK" w:cs="方正黑体_GBK"/>
          <w:bCs/>
          <w:sz w:val="32"/>
          <w:szCs w:val="32"/>
        </w:rPr>
      </w:r>
      <w:r>
        <w:rPr>
          <w:rFonts w:hint="eastAsia" w:ascii="方正黑体_GBK" w:hAnsi="方正黑体_GBK" w:eastAsia="方正黑体_GBK" w:cs="方正黑体_GBK"/>
          <w:bCs/>
          <w:sz w:val="32"/>
          <w:szCs w:val="32"/>
        </w:rPr>
      </w:r>
    </w:p>
    <w:p>
      <w:pPr>
        <w:pStyle w:val="754"/>
        <w:pBdr/>
        <w:spacing/>
        <w:ind/>
        <w:rPr>
          <w:highlight w:val="yellow"/>
        </w:rPr>
      </w:pPr>
      <w:r>
        <w:rPr>
          <w:highlight w:val="yellow"/>
        </w:rPr>
      </w:r>
      <w:r>
        <w:rPr>
          <w:highlight w:val="yellow"/>
        </w:rPr>
      </w:r>
    </w:p>
    <w:p>
      <w:pPr>
        <w:pStyle w:val="754"/>
        <w:pBdr/>
        <w:spacing w:after="240"/>
        <w:ind/>
        <w:jc w:val="center"/>
        <w:rPr>
          <w:b/>
          <w:sz w:val="32"/>
          <w:szCs w:val="32"/>
          <w:highlight w:val="yellow"/>
        </w:rPr>
        <w:sectPr>
          <w:footerReference w:type="default" r:id="rId8"/>
          <w:footnotePr/>
          <w:endnotePr>
            <w:numFmt w:val="decimal"/>
          </w:endnotePr>
          <w:type w:val="nextPage"/>
          <w:pgSz w:h="16838" w:orient="portrait" w:w="11906"/>
          <w:pgMar w:top="1440" w:right="1797" w:bottom="1440" w:left="1797" w:header="851" w:footer="992" w:gutter="0"/>
          <w:pgNumType w:fmt="none" w:start="1"/>
          <w:cols w:num="1" w:sep="0" w:space="1701" w:equalWidth="1"/>
          <w:titlePg/>
        </w:sectPr>
      </w:pPr>
      <w:r>
        <w:rPr>
          <w:b/>
          <w:sz w:val="32"/>
          <w:szCs w:val="32"/>
          <w:highlight w:val="yellow"/>
        </w:rPr>
      </w:r>
      <w:r>
        <w:rPr>
          <w:b/>
          <w:sz w:val="32"/>
          <w:szCs w:val="32"/>
          <w:highlight w:val="yellow"/>
        </w:rPr>
      </w:r>
    </w:p>
    <w:p>
      <w:pPr>
        <w:pStyle w:val="780"/>
        <w:pageBreakBefore w:val="false"/>
        <w:widowControl w:val="false"/>
        <w:pBdr/>
        <w:bidi w:val="false"/>
        <w:spacing w:after="0" w:line="560" w:lineRule="atLeast"/>
        <w:ind/>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 xml:space="preserve">第一部分  方案编制背景</w:t>
      </w:r>
      <w:r>
        <w:rPr>
          <w:rFonts w:hint="eastAsia" w:ascii="方正黑体_GBK" w:hAnsi="方正黑体_GBK" w:eastAsia="方正黑体_GBK" w:cs="方正黑体_GBK"/>
          <w:b w:val="0"/>
          <w:szCs w:val="32"/>
        </w:rPr>
      </w:r>
      <w:r>
        <w:rPr>
          <w:rFonts w:hint="eastAsia" w:ascii="方正黑体_GBK" w:hAnsi="方正黑体_GBK" w:eastAsia="方正黑体_GBK" w:cs="方正黑体_GBK"/>
          <w:b w:val="0"/>
          <w:szCs w:val="32"/>
        </w:rPr>
      </w:r>
    </w:p>
    <w:p>
      <w:pPr>
        <w:pStyle w:val="756"/>
        <w:pageBreakBefore w:val="false"/>
        <w:widowControl w:val="false"/>
        <w:pBdr/>
        <w:bidi w:val="false"/>
        <w:spacing w:line="560" w:lineRule="atLeast"/>
        <w:ind w:firstLine="600"/>
        <w:jc w:val="left"/>
        <w:rPr>
          <w:rFonts w:hint="eastAsia" w:ascii="方正黑体_GBK" w:hAnsi="方正黑体_GBK" w:eastAsia="方正黑体_GBK" w:cs="方正黑体_GBK"/>
          <w:b w:val="0"/>
          <w:sz w:val="30"/>
          <w:szCs w:val="30"/>
        </w:rPr>
      </w:pPr>
      <w:r/>
      <w:bookmarkStart w:id="0" w:name="_Toc522363900"/>
      <w:r/>
      <w:bookmarkStart w:id="1" w:name="_Toc42094333"/>
      <w:r/>
      <w:bookmarkStart w:id="2" w:name="_Toc41983145"/>
      <w:r/>
      <w:bookmarkStart w:id="3" w:name="_Toc101664387"/>
      <w:r/>
      <w:bookmarkStart w:id="4" w:name="_Toc83111757"/>
      <w:r/>
      <w:bookmarkStart w:id="5" w:name="_Toc101663554"/>
      <w:r/>
      <w:bookmarkStart w:id="6" w:name="_Toc120469117"/>
      <w:r>
        <w:rPr>
          <w:rFonts w:hint="eastAsia" w:ascii="方正黑体_GBK" w:hAnsi="方正黑体_GBK" w:eastAsia="方正黑体_GBK" w:cs="方正黑体_GBK"/>
          <w:b w:val="0"/>
          <w:sz w:val="30"/>
          <w:szCs w:val="30"/>
        </w:rPr>
        <w:t xml:space="preserve">一、任务的由来</w:t>
      </w:r>
      <w:bookmarkEnd w:id="0"/>
      <w:r>
        <w:rPr>
          <w:rFonts w:hint="eastAsia" w:ascii="方正黑体_GBK" w:hAnsi="方正黑体_GBK" w:eastAsia="方正黑体_GBK" w:cs="方正黑体_GBK"/>
          <w:b w:val="0"/>
          <w:sz w:val="30"/>
          <w:szCs w:val="30"/>
        </w:rPr>
      </w:r>
      <w:r>
        <w:rPr>
          <w:rFonts w:hint="eastAsia" w:ascii="方正黑体_GBK" w:hAnsi="方正黑体_GBK" w:eastAsia="方正黑体_GBK" w:cs="方正黑体_GBK"/>
          <w:b w:val="0"/>
          <w:sz w:val="30"/>
          <w:szCs w:val="30"/>
        </w:rPr>
      </w:r>
    </w:p>
    <w:p>
      <w:pPr>
        <w:pStyle w:val="754"/>
        <w:pageBreakBefore w:val="false"/>
        <w:widowControl w:val="false"/>
        <w:pBdr/>
        <w:bidi w:val="false"/>
        <w:spacing w:line="560" w:lineRule="atLeast"/>
        <w:ind w:firstLine="560"/>
        <w:rPr>
          <w:rFonts w:ascii="Times New Roman" w:hAnsi="Times New Roman" w:eastAsia="方正仿宋_GBK" w:cs="Times New Roman"/>
          <w:sz w:val="28"/>
          <w:szCs w:val="28"/>
        </w:rPr>
      </w:pPr>
      <w:r/>
      <w:bookmarkEnd w:id="1"/>
      <w:r/>
      <w:bookmarkEnd w:id="2"/>
      <w:r>
        <w:rPr>
          <w:rFonts w:ascii="Times New Roman" w:hAnsi="Times New Roman" w:eastAsia="方正仿宋_GBK" w:cs="Times New Roman"/>
          <w:sz w:val="28"/>
          <w:szCs w:val="28"/>
        </w:rPr>
        <w:t xml:space="preserve">土地是人类赖以生存的基础，又是被人类利用从事物质生产的资源，我国土地资源不足，人均耕地占有量远低于世界平均水平。与此同时，非农建设等占用和损毁了大量的土地。因此，对损毁土地进行复垦是十分紧迫的任务。为了及时地对损毁土地复垦利用和恢复建设区生态环境，国土资源部同国家发改委等七部委联合于2006年9月30号下发了国土资发〔2006〕225号文：《关于加强生产建设项目土地复垦管理工作的通知》，要求各地发展改革部门在批准、核准投资项目时，严把土地复垦关，使国家和地方</w:t>
      </w:r>
      <w:r>
        <w:rPr>
          <w:rFonts w:ascii="Times New Roman" w:hAnsi="Times New Roman" w:eastAsia="方正仿宋_GBK" w:cs="Times New Roman"/>
          <w:sz w:val="28"/>
          <w:szCs w:val="28"/>
        </w:rPr>
        <w:t xml:space="preserve">各项土地管理法规政策落到实处。根据国务院2011年3月5日公布的《土地复垦条例》以及国土资源部〔2011〕50号文《国土资源部关于贯彻实施&lt;土地复垦条例&gt;的通知》等相关文件的精神，对建设项目占用临时用地进行复垦，改善生态环境，实现土地资源可持续利用，促进经济、社会和环境的和谐发展。昆明机场改扩建工程是加快推进昆明国际航空枢纽建设，服务云南面向南亚、东南亚辐射中心建设的一项重点工程，项目的实施对于提升机场综合保障能力和服务水平，满足云南航空市场快速增长需求，进一步提升昆明机场国际航空市场竞争力等具有重要意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2019年9月9日，中国民用航空局出具《民航局关于昆明长水国际机场总体规划的批复》（民航函〔2019〕777号）。总体规划提出，2030年昆明机场旅客吞吐量将达到1.2亿人次，规划新建3条跑道和T2航站楼及S2卫星厅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2019年10月14日，中国民用航空局出具《关于报送昆明机场改扩建工程预可行性研究报告意见的函》（民航函〔2019〕890号）。行审意见提出，2030年昆明机场旅客吞吐量将达到1.2亿人次，扩建3条跑道和T2航站楼及S2卫星厅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2020年3月31日，云南省发展改革委向国家发展改革委报送了《云南省发展和改革委员会关于上报昆明长水国际机场改扩工程预可行性研究报告的请示》（云发改基础〔2020〕338 号）。申报的主要建设内容和规模与《行业意见》一致。</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2021年5月10日，中国民航工程咨询有限公司出具《关于昆明长水国际机场改扩建工程预可行性研究报告的评估报告》（民航工咨字〔2021〕80号）。评估结合各项新出的影响因素对昆明机场航空业务量进行了独立研究和调整，2030年昆明机场旅客吞吐量由上报的1.2亿调整为9500万人次，货邮吞吐量由120万吨调整为100万吨。扩建2条跑道和T2航站楼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2021年5月28日，国家发展改革委出具《关于长水机场改扩建工程项目建议书的批复》（发改基础〔2012〕749号），提出：“西飞行区等级指标4E，在现有西一跑道西侧新建1条长4000m、宽45m的跑道及相应的滑行道系统，跑道间距在可行性研究阶段论证研究确定，并为机场未来发展预留空间和条件”。</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根据相关设计资料新建航向台的10°角敏感区及《民用航空通信导航监视台站设置场地规范第1 部分导航》（MHT4003.1-2021）的要求，“在航向信标天线中心前向±10°、距离航向信标天线3000m的区域内，不应有高于15m的建筑物、大型金属反射物和高压输电线”。为了保证飞行安全，在飞行程序和飞机性能方面提出的障碍物处理要求，因此需要对涉及飞行安全的自然山体进行降标高处理，在施工前期需要对场地进行表土剥离。本批次临时用地涉及功能分区为：农用地表土剥离堆放场。</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根据国务院 2011年3月5日公布的《土地复垦条例》以及国</w:t>
      </w:r>
      <w:r>
        <w:rPr>
          <w:rFonts w:ascii="Times New Roman" w:hAnsi="Times New Roman" w:eastAsia="方正仿宋_GBK" w:cs="Times New Roman"/>
          <w:sz w:val="28"/>
          <w:szCs w:val="28"/>
        </w:rPr>
        <w:t xml:space="preserve">土资源部〔2011〕50号文《国土资源部关于贯彻实施&lt;土地复垦条例&gt;的通知》等有关法律、法规，工程初步设计以及项目区的实际情况，对建设项目占用临时用地进行复垦，改善生态环境，实现土地资源可持续利用，促进经济、社会和环境的和谐发展。昆明长水国际机场有限责任公司委托云南坤舆测绘科技有限公司编制土地复垦方案。接受委托后，我公司对昆明长水机场改扩建工程临时用地（第三批）及周围的自然环境概况、社会经济现状进行了实地调查，结合上述文件及当地实际情况，编制了《昆明长水机场改扩建工程临时用地（第三批）土地复垦方案报告书》。</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6"/>
        <w:pageBreakBefore w:val="false"/>
        <w:widowControl w:val="false"/>
        <w:pBdr/>
        <w:bidi w:val="false"/>
        <w:spacing w:line="560" w:lineRule="atLeast"/>
        <w:ind w:firstLine="600"/>
        <w:jc w:val="left"/>
        <w:rPr>
          <w:rFonts w:hint="eastAsia" w:ascii="方正黑体_GBK" w:hAnsi="方正黑体_GBK" w:eastAsia="方正黑体_GBK" w:cs="方正黑体_GBK"/>
          <w:b w:val="0"/>
          <w:sz w:val="30"/>
          <w:szCs w:val="30"/>
        </w:rPr>
      </w:pPr>
      <w:r/>
      <w:bookmarkStart w:id="7" w:name="_Toc522363901"/>
      <w:r/>
      <w:bookmarkStart w:id="8" w:name="_Toc427752108"/>
      <w:r/>
      <w:bookmarkStart w:id="9" w:name="_Toc42094334"/>
      <w:r/>
      <w:bookmarkStart w:id="10" w:name="_Toc41983146"/>
      <w:r/>
      <w:bookmarkEnd w:id="3"/>
      <w:r/>
      <w:bookmarkEnd w:id="4"/>
      <w:r/>
      <w:bookmarkEnd w:id="5"/>
      <w:r/>
      <w:bookmarkEnd w:id="6"/>
      <w:r>
        <w:rPr>
          <w:rFonts w:hint="eastAsia" w:ascii="方正黑体_GBK" w:hAnsi="方正黑体_GBK" w:eastAsia="方正黑体_GBK" w:cs="方正黑体_GBK"/>
          <w:b w:val="0"/>
          <w:sz w:val="30"/>
          <w:szCs w:val="30"/>
        </w:rPr>
        <w:t xml:space="preserve">二、编制目的</w:t>
      </w:r>
      <w:bookmarkEnd w:id="7"/>
      <w:r>
        <w:rPr>
          <w:rFonts w:hint="eastAsia" w:ascii="方正黑体_GBK" w:hAnsi="方正黑体_GBK" w:eastAsia="方正黑体_GBK" w:cs="方正黑体_GBK"/>
          <w:b w:val="0"/>
          <w:sz w:val="30"/>
          <w:szCs w:val="30"/>
        </w:rPr>
      </w:r>
      <w:r>
        <w:rPr>
          <w:rFonts w:hint="eastAsia" w:ascii="方正黑体_GBK" w:hAnsi="方正黑体_GBK" w:eastAsia="方正黑体_GBK" w:cs="方正黑体_GBK"/>
          <w:b w:val="0"/>
          <w:sz w:val="30"/>
          <w:szCs w:val="30"/>
        </w:rPr>
      </w:r>
    </w:p>
    <w:p>
      <w:pPr>
        <w:pStyle w:val="754"/>
        <w:pageBreakBefore w:val="false"/>
        <w:widowControl w:val="false"/>
        <w:pBdr/>
        <w:bidi w:val="false"/>
        <w:spacing w:line="560" w:lineRule="atLeast"/>
        <w:ind w:firstLine="480"/>
        <w:jc w:val="left"/>
        <w:outlineLvl w:val="0"/>
        <w:rPr>
          <w:rFonts w:ascii="Times New Roman" w:hAnsi="Times New Roman" w:eastAsia="方正仿宋_GBK" w:cs="Times New Roman"/>
          <w:sz w:val="28"/>
          <w:szCs w:val="28"/>
        </w:rPr>
      </w:pPr>
      <w:r/>
      <w:bookmarkEnd w:id="8"/>
      <w:r/>
      <w:bookmarkEnd w:id="9"/>
      <w:r/>
      <w:bookmarkEnd w:id="10"/>
      <w:r>
        <w:rPr>
          <w:rFonts w:hint="eastAsia" w:ascii="仿宋" w:hAnsi="仿宋" w:eastAsia="仿宋" w:cs="仿宋"/>
          <w:sz w:val="24"/>
        </w:rPr>
        <w:t xml:space="preserve"> </w:t>
      </w:r>
      <w:r>
        <w:rPr>
          <w:rFonts w:ascii="Times New Roman" w:hAnsi="Times New Roman" w:eastAsia="方正仿宋_GBK" w:cs="Times New Roman"/>
          <w:sz w:val="28"/>
          <w:szCs w:val="28"/>
        </w:rPr>
        <w:t xml:space="preserve">昆明长水机场改扩建工程临时用地（第三批）为新建建设项目，按照“谁损毁、谁复垦”的原则，本方案包含昆明长水机场改扩建工程临时用地（第三批）土地损毁状况的预测、土地复垦方案设计等。各项工作任务和目的如下：</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jc w:val="left"/>
        <w:outlineLvl w:val="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——根据昆明长水机场改扩建工程临时用地（第三批）建设损毁土地的类型，预测各类土地的损毁范围和损毁程度，量算并统计各类被损毁土地的面积。</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jc w:val="left"/>
        <w:outlineLvl w:val="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——根据调查和预测结果，统计和确定昆明长水机场改扩建工程临时用地（第三批）损毁土地应复垦的面积，并根据各类土地的损毁时间、损毁性质和损毁程度，规划其复垦时间和复垦后的利用类型。</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jc w:val="left"/>
        <w:outlineLvl w:val="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——按各类土地复垦技术要求设计复垦方案、复垦工艺，明确要求达到的技术标准和技术参数，计算复垦工程量，提出复垦工程的投资估算。</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jc w:val="left"/>
        <w:outlineLvl w:val="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——按照“谁损毁、谁复垦”的原则，业主有义务和责任结合当地实有资源情况并按照本方案设计进行复垦，确保被损毁土地得到有效复垦。</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560"/>
        <w:jc w:val="left"/>
        <w:outlineLvl w:val="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——本方案的编制为管理部门的管理提供依据。</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60" w:lineRule="atLeast"/>
        <w:ind w:firstLine="480"/>
        <w:jc w:val="center"/>
        <w:outlineLvl w:val="0"/>
        <w:rPr>
          <w:rFonts w:hint="eastAsia" w:ascii="方正小标宋_GBK" w:hAnsi="方正小标宋_GBK" w:eastAsia="方正小标宋_GBK" w:cs="方正小标宋_GBK"/>
          <w:b w:val="0"/>
          <w:bCs w:val="0"/>
          <w:sz w:val="32"/>
          <w:szCs w:val="32"/>
        </w:rPr>
      </w:pPr>
      <w:r>
        <w:rPr>
          <w:rFonts w:hint="eastAsia" w:ascii="仿宋" w:hAnsi="仿宋" w:eastAsia="仿宋" w:cs="仿宋"/>
          <w:sz w:val="24"/>
        </w:rPr>
        <w:br w:type="page" w:clear="all"/>
      </w:r>
      <w:r>
        <w:rPr>
          <w:rFonts w:hint="eastAsia" w:ascii="方正小标宋_GBK" w:hAnsi="方正小标宋_GBK" w:eastAsia="方正小标宋_GBK" w:cs="方正小标宋_GBK"/>
          <w:b w:val="0"/>
          <w:bCs w:val="0"/>
          <w:sz w:val="32"/>
          <w:szCs w:val="32"/>
        </w:rPr>
        <w:t xml:space="preserve">第二部分  土地复垦方案报告表</w:t>
      </w:r>
      <w:r>
        <w:rPr>
          <w:rFonts w:hint="eastAsia" w:ascii="方正小标宋_GBK" w:hAnsi="方正小标宋_GBK" w:eastAsia="方正小标宋_GBK" w:cs="方正小标宋_GBK"/>
          <w:b w:val="0"/>
          <w:bCs w:val="0"/>
          <w:sz w:val="32"/>
          <w:szCs w:val="32"/>
        </w:rPr>
      </w:r>
      <w:r>
        <w:rPr>
          <w:rFonts w:hint="eastAsia" w:ascii="方正小标宋_GBK" w:hAnsi="方正小标宋_GBK" w:eastAsia="方正小标宋_GBK" w:cs="方正小标宋_GBK"/>
          <w:b w:val="0"/>
          <w:bCs w:val="0"/>
          <w:sz w:val="32"/>
          <w:szCs w:val="32"/>
        </w:rPr>
      </w:r>
    </w:p>
    <w:tbl>
      <w:tblPr>
        <w:jc w:val="center"/>
        <w:tblInd w:w="-108" w:type="dxa"/>
        <w:tblW w:w="5037"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
        <w:gridCol w:w="675"/>
        <w:gridCol w:w="56"/>
        <w:gridCol w:w="1066"/>
        <w:gridCol w:w="370"/>
        <w:gridCol w:w="448"/>
        <w:gridCol w:w="82"/>
        <w:gridCol w:w="663"/>
        <w:gridCol w:w="912"/>
        <w:gridCol w:w="1410"/>
        <w:gridCol w:w="50"/>
        <w:gridCol w:w="1552"/>
        <w:gridCol w:w="185"/>
        <w:gridCol w:w="90"/>
        <w:gridCol w:w="1048"/>
        <w:gridCol w:w="1324"/>
        <w:gridCol w:w="56"/>
      </w:tblGrid>
      <w:tr>
        <w:trPr>
          <w:cantSplit/>
          <w:gridAfter w:val="1"/>
          <w:trHeight w:val="621"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restart"/>
            <w:textDirection w:val="tbRlV"/>
          </w:tcPr>
          <w:p>
            <w:pPr>
              <w:pStyle w:val="754"/>
              <w:pBdr/>
              <w:spacing/>
              <w:ind/>
              <w:jc w:val="center"/>
              <w:rPr>
                <w:szCs w:val="21"/>
              </w:rPr>
            </w:pPr>
            <w:r>
              <w:rPr>
                <w:szCs w:val="21"/>
              </w:rPr>
              <w:t xml:space="preserve">项目概况</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项目名称</w:t>
            </w:r>
            <w:r>
              <w:rPr>
                <w:szCs w:val="21"/>
              </w:rPr>
            </w:r>
            <w:r>
              <w:rPr>
                <w:szCs w:val="21"/>
              </w:rPr>
            </w:r>
          </w:p>
        </w:tc>
        <w:tc>
          <w:tcPr>
            <w:gridSpan w:val="10"/>
            <w:tcBorders>
              <w:top w:val="single" w:color="auto" w:sz="4" w:space="0"/>
              <w:left w:val="single" w:color="auto" w:sz="4" w:space="0"/>
              <w:bottom w:val="single" w:color="auto" w:sz="4" w:space="0"/>
              <w:right w:val="single" w:color="auto" w:sz="4" w:space="0"/>
            </w:tcBorders>
            <w:tcW w:w="3643" w:type="pct"/>
            <w:vAlign w:val="center"/>
            <w:textDirection w:val="lrTb"/>
          </w:tcPr>
          <w:p>
            <w:pPr>
              <w:pStyle w:val="754"/>
              <w:pBdr/>
              <w:spacing/>
              <w:ind/>
              <w:jc w:val="center"/>
              <w:rPr>
                <w:szCs w:val="21"/>
              </w:rPr>
            </w:pPr>
            <w:r>
              <w:rPr>
                <w:szCs w:val="21"/>
              </w:rPr>
              <w:t xml:space="preserve">昆明长水机场改扩建</w:t>
            </w:r>
            <w:r>
              <w:rPr>
                <w:rFonts w:hint="eastAsia"/>
                <w:szCs w:val="21"/>
              </w:rPr>
              <w:t xml:space="preserve">工程</w:t>
            </w:r>
            <w:r>
              <w:rPr>
                <w:szCs w:val="21"/>
              </w:rPr>
              <w:t xml:space="preserve">临时用地（第三批）土地复垦</w:t>
            </w:r>
            <w:r>
              <w:rPr>
                <w:szCs w:val="21"/>
              </w:rPr>
            </w:r>
            <w:r>
              <w:rPr>
                <w:szCs w:val="21"/>
              </w:rPr>
            </w:r>
          </w:p>
        </w:tc>
      </w:tr>
      <w:tr>
        <w:trPr>
          <w:cantSplit/>
          <w:gridAfter w:val="1"/>
          <w:trHeight w:val="44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单位名称</w:t>
            </w:r>
            <w:r>
              <w:rPr>
                <w:szCs w:val="21"/>
              </w:rPr>
            </w:r>
            <w:r>
              <w:rPr>
                <w:szCs w:val="21"/>
              </w:rPr>
            </w:r>
          </w:p>
        </w:tc>
        <w:tc>
          <w:tcPr>
            <w:gridSpan w:val="10"/>
            <w:tcBorders>
              <w:top w:val="single" w:color="auto" w:sz="4" w:space="0"/>
              <w:left w:val="single" w:color="auto" w:sz="4" w:space="0"/>
              <w:bottom w:val="single" w:color="auto" w:sz="4" w:space="0"/>
              <w:right w:val="single" w:color="auto" w:sz="4" w:space="0"/>
            </w:tcBorders>
            <w:tcW w:w="3643" w:type="pct"/>
            <w:vAlign w:val="center"/>
            <w:textDirection w:val="lrTb"/>
          </w:tcPr>
          <w:p>
            <w:pPr>
              <w:pStyle w:val="754"/>
              <w:pBdr/>
              <w:tabs>
                <w:tab w:val="left" w:leader="none" w:pos="1306"/>
                <w:tab w:val="center" w:leader="none" w:pos="3079"/>
              </w:tabs>
              <w:spacing/>
              <w:ind/>
              <w:jc w:val="center"/>
              <w:rPr>
                <w:szCs w:val="21"/>
              </w:rPr>
            </w:pPr>
            <w:r>
              <w:rPr>
                <w:szCs w:val="21"/>
              </w:rPr>
              <w:t xml:space="preserve">昆明长水国际机场有限责任公司</w:t>
            </w:r>
            <w:r>
              <w:rPr>
                <w:szCs w:val="21"/>
              </w:rPr>
            </w:r>
            <w:r>
              <w:rPr>
                <w:szCs w:val="21"/>
              </w:rPr>
            </w:r>
          </w:p>
        </w:tc>
      </w:tr>
      <w:tr>
        <w:trPr>
          <w:cantSplit/>
          <w:gridAfter w:val="1"/>
          <w:trHeight w:val="44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单位地址</w:t>
            </w:r>
            <w:r>
              <w:rPr>
                <w:szCs w:val="21"/>
              </w:rPr>
            </w:r>
            <w:r>
              <w:rPr>
                <w:szCs w:val="21"/>
              </w:rPr>
            </w:r>
          </w:p>
        </w:tc>
        <w:tc>
          <w:tcPr>
            <w:gridSpan w:val="10"/>
            <w:tcBorders>
              <w:top w:val="single" w:color="auto" w:sz="4" w:space="0"/>
              <w:left w:val="single" w:color="auto" w:sz="4" w:space="0"/>
              <w:bottom w:val="single" w:color="auto" w:sz="4" w:space="0"/>
              <w:right w:val="single" w:color="auto" w:sz="4" w:space="0"/>
            </w:tcBorders>
            <w:tcW w:w="3643" w:type="pct"/>
            <w:vAlign w:val="center"/>
            <w:textDirection w:val="lrTb"/>
          </w:tcPr>
          <w:p>
            <w:pPr>
              <w:pStyle w:val="754"/>
              <w:pBdr/>
              <w:spacing/>
              <w:ind/>
              <w:jc w:val="center"/>
              <w:rPr>
                <w:szCs w:val="21"/>
              </w:rPr>
            </w:pPr>
            <w:r>
              <w:rPr>
                <w:szCs w:val="21"/>
              </w:rPr>
              <w:t xml:space="preserve">昆明市官渡区</w:t>
            </w:r>
            <w:r>
              <w:rPr>
                <w:rFonts w:hint="eastAsia"/>
                <w:szCs w:val="21"/>
              </w:rPr>
              <w:t xml:space="preserve">长水</w:t>
            </w:r>
            <w:r>
              <w:rPr>
                <w:szCs w:val="21"/>
              </w:rPr>
              <w:t xml:space="preserve">街道昆明长水机场</w:t>
            </w:r>
            <w:r>
              <w:rPr>
                <w:szCs w:val="21"/>
              </w:rPr>
            </w:r>
            <w:r>
              <w:rPr>
                <w:szCs w:val="21"/>
              </w:rPr>
            </w:r>
          </w:p>
        </w:tc>
      </w:tr>
      <w:tr>
        <w:trPr>
          <w:cantSplit/>
          <w:gridAfter w:val="1"/>
          <w:trHeight w:val="447"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法人代表</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527" w:type="pct"/>
            <w:vAlign w:val="center"/>
            <w:textDirection w:val="lrTb"/>
          </w:tcPr>
          <w:p>
            <w:pPr>
              <w:pStyle w:val="754"/>
              <w:pBdr/>
              <w:spacing/>
              <w:ind/>
              <w:jc w:val="center"/>
              <w:rPr>
                <w:szCs w:val="21"/>
              </w:rPr>
            </w:pPr>
            <w:r>
              <w:rPr>
                <w:rFonts w:hint="eastAsia" w:hAnsi="宋体"/>
                <w:szCs w:val="21"/>
              </w:rPr>
              <w:t xml:space="preserve">丁蓉丽</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98" w:type="pct"/>
            <w:vAlign w:val="center"/>
            <w:textDirection w:val="lrTb"/>
          </w:tcPr>
          <w:p>
            <w:pPr>
              <w:pStyle w:val="754"/>
              <w:pBdr/>
              <w:spacing/>
              <w:ind/>
              <w:jc w:val="center"/>
              <w:rPr>
                <w:szCs w:val="21"/>
              </w:rPr>
            </w:pPr>
            <w:r>
              <w:rPr>
                <w:szCs w:val="21"/>
              </w:rPr>
              <w:t xml:space="preserve">联系电话</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318" w:type="pct"/>
            <w:vAlign w:val="center"/>
            <w:textDirection w:val="lrTb"/>
          </w:tcPr>
          <w:p>
            <w:pPr>
              <w:pStyle w:val="754"/>
              <w:pBdr/>
              <w:spacing/>
              <w:ind/>
              <w:jc w:val="center"/>
              <w:rPr>
                <w:szCs w:val="21"/>
              </w:rPr>
            </w:pPr>
            <w:r>
              <w:rPr>
                <w:rFonts w:hAnsi="宋体"/>
                <w:szCs w:val="21"/>
              </w:rPr>
              <w:t xml:space="preserve">67099204</w:t>
            </w:r>
            <w:r>
              <w:rPr>
                <w:szCs w:val="21"/>
              </w:rPr>
            </w:r>
            <w:r>
              <w:rPr>
                <w:szCs w:val="21"/>
              </w:rPr>
            </w:r>
          </w:p>
        </w:tc>
      </w:tr>
      <w:tr>
        <w:trPr>
          <w:cantSplit/>
          <w:gridAfter w:val="1"/>
          <w:trHeight w:val="447"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企业性质</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527" w:type="pct"/>
            <w:vAlign w:val="center"/>
            <w:textDirection w:val="lrTb"/>
          </w:tcPr>
          <w:p>
            <w:pPr>
              <w:pStyle w:val="754"/>
              <w:pBdr/>
              <w:spacing/>
              <w:ind/>
              <w:jc w:val="center"/>
              <w:rPr>
                <w:szCs w:val="21"/>
              </w:rPr>
            </w:pPr>
            <w:r>
              <w:rPr>
                <w:szCs w:val="21"/>
              </w:rPr>
              <w:t xml:space="preserve">有限责任公司</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98" w:type="pct"/>
            <w:vAlign w:val="center"/>
            <w:textDirection w:val="lrTb"/>
          </w:tcPr>
          <w:p>
            <w:pPr>
              <w:pStyle w:val="754"/>
              <w:pBdr/>
              <w:spacing/>
              <w:ind/>
              <w:jc w:val="center"/>
              <w:rPr>
                <w:szCs w:val="21"/>
              </w:rPr>
            </w:pPr>
            <w:r>
              <w:rPr>
                <w:szCs w:val="21"/>
              </w:rPr>
              <w:t xml:space="preserve">项目性质</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318" w:type="pct"/>
            <w:vAlign w:val="center"/>
            <w:textDirection w:val="lrTb"/>
          </w:tcPr>
          <w:p>
            <w:pPr>
              <w:pStyle w:val="754"/>
              <w:pBdr/>
              <w:spacing/>
              <w:ind/>
              <w:jc w:val="center"/>
              <w:rPr>
                <w:szCs w:val="21"/>
              </w:rPr>
            </w:pPr>
            <w:r>
              <w:rPr>
                <w:szCs w:val="21"/>
              </w:rPr>
              <w:t xml:space="preserve">建设项目</w:t>
            </w:r>
            <w:r>
              <w:rPr>
                <w:szCs w:val="21"/>
              </w:rPr>
            </w:r>
            <w:r>
              <w:rPr>
                <w:szCs w:val="21"/>
              </w:rPr>
            </w:r>
          </w:p>
        </w:tc>
      </w:tr>
      <w:tr>
        <w:trPr>
          <w:cantSplit/>
          <w:gridAfter w:val="1"/>
          <w:trHeight w:val="505"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项目位置</w:t>
            </w:r>
            <w:r>
              <w:rPr>
                <w:szCs w:val="21"/>
              </w:rPr>
            </w:r>
            <w:r>
              <w:rPr>
                <w:szCs w:val="21"/>
              </w:rPr>
            </w:r>
          </w:p>
        </w:tc>
        <w:tc>
          <w:tcPr>
            <w:gridSpan w:val="10"/>
            <w:tcBorders>
              <w:top w:val="single" w:color="auto" w:sz="4" w:space="0"/>
              <w:left w:val="single" w:color="auto" w:sz="4" w:space="0"/>
              <w:bottom w:val="single" w:color="auto" w:sz="4" w:space="0"/>
              <w:right w:val="single" w:color="auto" w:sz="4" w:space="0"/>
            </w:tcBorders>
            <w:tcW w:w="3643" w:type="pct"/>
            <w:vAlign w:val="center"/>
            <w:textDirection w:val="lrTb"/>
          </w:tcPr>
          <w:p>
            <w:pPr>
              <w:pStyle w:val="754"/>
              <w:pBdr/>
              <w:spacing/>
              <w:ind/>
              <w:jc w:val="center"/>
              <w:rPr>
                <w:szCs w:val="21"/>
              </w:rPr>
            </w:pPr>
            <w:r>
              <w:rPr>
                <w:szCs w:val="21"/>
              </w:rPr>
              <w:t xml:space="preserve">官渡区长水街道</w:t>
            </w:r>
            <w:r>
              <w:rPr>
                <w:szCs w:val="21"/>
              </w:rPr>
            </w:r>
            <w:r>
              <w:rPr>
                <w:szCs w:val="21"/>
              </w:rPr>
            </w:r>
          </w:p>
        </w:tc>
      </w:tr>
      <w:tr>
        <w:trPr>
          <w:cantSplit/>
          <w:gridAfter w:val="1"/>
          <w:trHeight w:val="2354"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建设内容</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527" w:type="pct"/>
            <w:vAlign w:val="center"/>
            <w:textDirection w:val="lrTb"/>
          </w:tcPr>
          <w:p>
            <w:pPr>
              <w:pStyle w:val="754"/>
              <w:pBdr/>
              <w:spacing/>
              <w:ind/>
              <w:jc w:val="center"/>
              <w:rPr>
                <w:szCs w:val="21"/>
              </w:rPr>
            </w:pPr>
            <w:r>
              <w:rPr>
                <w:szCs w:val="21"/>
              </w:rPr>
              <w:t xml:space="preserve">新建东西跑道、滑行道系统，机坪、服务车道、巡逻道系统、T2 航站楼，S2 卫星厅地下室；配套场外取土场、农用地表土剥离堆放场等。</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98" w:type="pct"/>
            <w:vAlign w:val="center"/>
            <w:textDirection w:val="lrTb"/>
          </w:tcPr>
          <w:p>
            <w:pPr>
              <w:pStyle w:val="754"/>
              <w:pBdr/>
              <w:spacing/>
              <w:ind/>
              <w:jc w:val="center"/>
              <w:rPr>
                <w:szCs w:val="21"/>
              </w:rPr>
            </w:pPr>
            <w:r>
              <w:rPr>
                <w:szCs w:val="21"/>
              </w:rPr>
              <w:t xml:space="preserve">投资规模</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318" w:type="pct"/>
            <w:vAlign w:val="center"/>
            <w:textDirection w:val="lrTb"/>
          </w:tcPr>
          <w:p>
            <w:pPr>
              <w:pStyle w:val="754"/>
              <w:pBdr/>
              <w:spacing/>
              <w:ind/>
              <w:jc w:val="center"/>
              <w:rPr>
                <w:szCs w:val="21"/>
              </w:rPr>
            </w:pPr>
            <w:r>
              <w:rPr>
                <w:szCs w:val="21"/>
              </w:rPr>
              <w:t xml:space="preserve">674亿元</w:t>
            </w:r>
            <w:r>
              <w:rPr>
                <w:szCs w:val="21"/>
              </w:rPr>
            </w:r>
            <w:r>
              <w:rPr>
                <w:szCs w:val="21"/>
              </w:rPr>
            </w:r>
          </w:p>
        </w:tc>
      </w:tr>
      <w:tr>
        <w:trPr>
          <w:cantSplit/>
          <w:gridAfter w:val="1"/>
          <w:trHeight w:val="752"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批复文号</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527" w:type="pct"/>
            <w:vAlign w:val="center"/>
            <w:textDirection w:val="lrTb"/>
          </w:tcPr>
          <w:p>
            <w:pPr>
              <w:pStyle w:val="754"/>
              <w:pBdr/>
              <w:spacing/>
              <w:ind/>
              <w:jc w:val="center"/>
              <w:rPr>
                <w:szCs w:val="21"/>
              </w:rPr>
            </w:pPr>
            <w:r>
              <w:rPr>
                <w:szCs w:val="21"/>
              </w:rPr>
              <w:t xml:space="preserve">2020-530131-50-03-046899</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98" w:type="pct"/>
            <w:vAlign w:val="center"/>
            <w:textDirection w:val="lrTb"/>
          </w:tcPr>
          <w:p>
            <w:pPr>
              <w:pStyle w:val="754"/>
              <w:pBdr/>
              <w:spacing/>
              <w:ind/>
              <w:jc w:val="center"/>
              <w:rPr>
                <w:szCs w:val="21"/>
              </w:rPr>
            </w:pPr>
            <w:r>
              <w:rPr>
                <w:szCs w:val="21"/>
              </w:rPr>
              <w:t xml:space="preserve">项目区面积</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318" w:type="pct"/>
            <w:vAlign w:val="center"/>
            <w:textDirection w:val="lrTb"/>
          </w:tcPr>
          <w:p>
            <w:pPr>
              <w:pStyle w:val="754"/>
              <w:pBdr/>
              <w:spacing/>
              <w:ind/>
              <w:jc w:val="center"/>
              <w:rPr>
                <w:szCs w:val="21"/>
              </w:rPr>
            </w:pPr>
            <w:r>
              <w:rPr>
                <w:szCs w:val="21"/>
              </w:rPr>
              <w:t xml:space="preserve">27.1334hm²</w:t>
            </w:r>
            <w:r>
              <w:rPr>
                <w:szCs w:val="21"/>
              </w:rPr>
            </w:r>
            <w:r>
              <w:rPr>
                <w:szCs w:val="21"/>
              </w:rPr>
            </w:r>
          </w:p>
        </w:tc>
      </w:tr>
      <w:tr>
        <w:trPr>
          <w:cantSplit/>
          <w:gridAfter w:val="1"/>
          <w:trHeight w:val="1030"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项目位置土地利用现状图幅号</w:t>
            </w:r>
            <w:r>
              <w:rPr>
                <w:szCs w:val="21"/>
              </w:rPr>
            </w:r>
            <w:r>
              <w:rPr>
                <w:szCs w:val="21"/>
              </w:rPr>
            </w:r>
          </w:p>
        </w:tc>
        <w:tc>
          <w:tcPr>
            <w:gridSpan w:val="10"/>
            <w:tcBorders>
              <w:top w:val="single" w:color="auto" w:sz="4" w:space="0"/>
              <w:left w:val="single" w:color="auto" w:sz="4" w:space="0"/>
              <w:bottom w:val="single" w:color="auto" w:sz="4" w:space="0"/>
              <w:right w:val="single" w:color="auto" w:sz="4" w:space="0"/>
            </w:tcBorders>
            <w:tcW w:w="3643" w:type="pct"/>
            <w:vAlign w:val="center"/>
            <w:textDirection w:val="lrTb"/>
          </w:tcPr>
          <w:p>
            <w:pPr>
              <w:pStyle w:val="754"/>
              <w:pBdr/>
              <w:spacing/>
              <w:ind/>
              <w:jc w:val="center"/>
              <w:rPr>
                <w:szCs w:val="21"/>
              </w:rPr>
            </w:pPr>
            <w:r>
              <w:rPr>
                <w:szCs w:val="21"/>
              </w:rPr>
              <w:t xml:space="preserve">G48H138030、G48H138031、G48H139030</w:t>
            </w:r>
            <w:r>
              <w:rPr>
                <w:szCs w:val="21"/>
              </w:rPr>
            </w:r>
            <w:r>
              <w:rPr>
                <w:szCs w:val="21"/>
              </w:rPr>
            </w:r>
          </w:p>
        </w:tc>
      </w:tr>
      <w:tr>
        <w:trPr>
          <w:cantSplit/>
          <w:gridAfter w:val="1"/>
          <w:trHeight w:val="68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临时用地使用年限</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527" w:type="pct"/>
            <w:vAlign w:val="center"/>
            <w:textDirection w:val="lrTb"/>
          </w:tcPr>
          <w:p>
            <w:pPr>
              <w:pStyle w:val="754"/>
              <w:pBdr/>
              <w:spacing/>
              <w:ind/>
              <w:jc w:val="center"/>
              <w:rPr>
                <w:szCs w:val="21"/>
              </w:rPr>
            </w:pPr>
            <w:r>
              <w:rPr>
                <w:szCs w:val="21"/>
              </w:rPr>
              <w:t xml:space="preserve">4年（2024年</w:t>
            </w:r>
            <w:r>
              <w:rPr>
                <w:rFonts w:hint="eastAsia"/>
                <w:szCs w:val="21"/>
              </w:rPr>
              <w:t xml:space="preserve">4</w:t>
            </w:r>
            <w:r>
              <w:rPr>
                <w:szCs w:val="21"/>
              </w:rPr>
              <w:t xml:space="preserve">月—2028年</w:t>
            </w:r>
            <w:r>
              <w:rPr>
                <w:rFonts w:hint="eastAsia"/>
                <w:szCs w:val="21"/>
              </w:rPr>
              <w:t xml:space="preserve">3</w:t>
            </w:r>
            <w:r>
              <w:rPr>
                <w:szCs w:val="21"/>
              </w:rPr>
              <w:t xml:space="preserve">月）</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98" w:type="pct"/>
            <w:vAlign w:val="center"/>
            <w:textDirection w:val="lrTb"/>
          </w:tcPr>
          <w:p>
            <w:pPr>
              <w:pStyle w:val="754"/>
              <w:pBdr/>
              <w:spacing/>
              <w:ind/>
              <w:jc w:val="center"/>
              <w:rPr>
                <w:szCs w:val="21"/>
              </w:rPr>
            </w:pPr>
            <w:r>
              <w:rPr>
                <w:szCs w:val="21"/>
              </w:rPr>
              <w:t xml:space="preserve">土地复垦方案服务年限</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318" w:type="pct"/>
            <w:vAlign w:val="center"/>
            <w:textDirection w:val="lrTb"/>
          </w:tcPr>
          <w:p>
            <w:pPr>
              <w:pStyle w:val="754"/>
              <w:pBdr/>
              <w:spacing/>
              <w:ind/>
              <w:rPr>
                <w:szCs w:val="21"/>
              </w:rPr>
            </w:pPr>
            <w:r>
              <w:rPr>
                <w:szCs w:val="21"/>
              </w:rPr>
              <w:t xml:space="preserve">7年（2024年</w:t>
            </w:r>
            <w:r>
              <w:rPr>
                <w:rFonts w:hint="eastAsia"/>
                <w:szCs w:val="21"/>
              </w:rPr>
              <w:t xml:space="preserve">4</w:t>
            </w:r>
            <w:r>
              <w:rPr>
                <w:szCs w:val="21"/>
              </w:rPr>
              <w:t xml:space="preserve">月—2031年</w:t>
            </w:r>
            <w:r>
              <w:rPr>
                <w:rFonts w:hint="eastAsia"/>
                <w:szCs w:val="21"/>
              </w:rPr>
              <w:t xml:space="preserve">3</w:t>
            </w:r>
            <w:r>
              <w:rPr>
                <w:szCs w:val="21"/>
              </w:rPr>
              <w:t xml:space="preserve">月）</w:t>
            </w:r>
            <w:r>
              <w:rPr>
                <w:szCs w:val="21"/>
              </w:rPr>
            </w:r>
            <w:r>
              <w:rPr>
                <w:szCs w:val="21"/>
              </w:rPr>
            </w:r>
          </w:p>
        </w:tc>
      </w:tr>
      <w:tr>
        <w:trPr>
          <w:cantSplit/>
          <w:gridAfter w:val="1"/>
          <w:trHeight w:val="409"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restart"/>
            <w:textDirection w:val="lrTb"/>
          </w:tcPr>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方</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案</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编</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制</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单</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位</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编制单位名称</w:t>
            </w:r>
            <w:r>
              <w:rPr>
                <w:szCs w:val="21"/>
              </w:rPr>
            </w:r>
            <w:r>
              <w:rPr>
                <w:szCs w:val="21"/>
              </w:rPr>
            </w:r>
          </w:p>
        </w:tc>
        <w:tc>
          <w:tcPr>
            <w:gridSpan w:val="10"/>
            <w:tcBorders>
              <w:top w:val="single" w:color="auto" w:sz="4" w:space="0"/>
              <w:left w:val="single" w:color="auto" w:sz="4" w:space="0"/>
              <w:bottom w:val="single" w:color="auto" w:sz="4" w:space="0"/>
              <w:right w:val="single" w:color="auto" w:sz="4" w:space="0"/>
            </w:tcBorders>
            <w:tcW w:w="3643" w:type="pct"/>
            <w:vAlign w:val="center"/>
            <w:textDirection w:val="lrTb"/>
          </w:tcPr>
          <w:p>
            <w:pPr>
              <w:pStyle w:val="754"/>
              <w:pBdr/>
              <w:spacing/>
              <w:ind/>
              <w:jc w:val="center"/>
              <w:rPr>
                <w:szCs w:val="21"/>
              </w:rPr>
            </w:pPr>
            <w:r>
              <w:rPr>
                <w:szCs w:val="21"/>
              </w:rPr>
              <w:t xml:space="preserve">云南坤舆测绘科技有限公司</w:t>
            </w:r>
            <w:r>
              <w:rPr>
                <w:szCs w:val="21"/>
              </w:rPr>
            </w:r>
            <w:r>
              <w:rPr>
                <w:szCs w:val="21"/>
              </w:rPr>
            </w:r>
          </w:p>
        </w:tc>
      </w:tr>
      <w:tr>
        <w:trPr>
          <w:cantSplit/>
          <w:gridAfter w:val="1"/>
          <w:trHeight w:val="426"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法人代表</w:t>
            </w:r>
            <w:r>
              <w:rPr>
                <w:szCs w:val="21"/>
              </w:rPr>
            </w:r>
            <w:r>
              <w:rPr>
                <w:szCs w:val="21"/>
              </w:rPr>
            </w:r>
          </w:p>
        </w:tc>
        <w:tc>
          <w:tcPr>
            <w:gridSpan w:val="10"/>
            <w:tcBorders>
              <w:top w:val="single" w:color="auto" w:sz="4" w:space="0"/>
              <w:left w:val="single" w:color="auto" w:sz="4" w:space="0"/>
              <w:bottom w:val="single" w:color="auto" w:sz="4" w:space="0"/>
              <w:right w:val="single" w:color="auto" w:sz="4" w:space="0"/>
            </w:tcBorders>
            <w:tcW w:w="3643" w:type="pct"/>
            <w:vAlign w:val="center"/>
            <w:textDirection w:val="lrTb"/>
          </w:tcPr>
          <w:p>
            <w:pPr>
              <w:pStyle w:val="754"/>
              <w:pBdr/>
              <w:spacing/>
              <w:ind/>
              <w:jc w:val="center"/>
              <w:rPr>
                <w:szCs w:val="21"/>
              </w:rPr>
            </w:pPr>
            <w:r>
              <w:rPr>
                <w:szCs w:val="21"/>
              </w:rPr>
              <w:t xml:space="preserve">吕翱</w:t>
            </w:r>
            <w:r>
              <w:rPr>
                <w:szCs w:val="21"/>
              </w:rPr>
            </w:r>
            <w:r>
              <w:rPr>
                <w:szCs w:val="21"/>
              </w:rPr>
            </w:r>
          </w:p>
        </w:tc>
      </w:tr>
      <w:tr>
        <w:trPr>
          <w:cantSplit/>
          <w:gridAfter w:val="1"/>
          <w:trHeight w:val="554"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资质证书名称</w:t>
            </w:r>
            <w:r>
              <w:rPr>
                <w:szCs w:val="21"/>
              </w:rPr>
            </w:r>
            <w:r>
              <w:rPr>
                <w:szCs w:val="21"/>
              </w:rPr>
            </w:r>
          </w:p>
        </w:tc>
        <w:tc>
          <w:tcPr>
            <w:gridSpan w:val="10"/>
            <w:tcBorders>
              <w:top w:val="single" w:color="auto" w:sz="4" w:space="0"/>
              <w:left w:val="single" w:color="auto" w:sz="4" w:space="0"/>
              <w:bottom w:val="single" w:color="auto" w:sz="4" w:space="0"/>
              <w:right w:val="single" w:color="auto" w:sz="4" w:space="0"/>
            </w:tcBorders>
            <w:tcW w:w="3643" w:type="pct"/>
            <w:vAlign w:val="center"/>
            <w:textDirection w:val="lrTb"/>
          </w:tcPr>
          <w:p>
            <w:pPr>
              <w:pStyle w:val="754"/>
              <w:pBdr/>
              <w:spacing/>
              <w:ind/>
              <w:jc w:val="center"/>
              <w:rPr>
                <w:szCs w:val="21"/>
              </w:rPr>
            </w:pPr>
            <w:r>
              <w:rPr>
                <w:szCs w:val="21"/>
              </w:rPr>
              <w:t xml:space="preserve">土地规划机构等级证书</w:t>
            </w:r>
            <w:r>
              <w:rPr>
                <w:szCs w:val="21"/>
              </w:rPr>
            </w:r>
            <w:r>
              <w:rPr>
                <w:szCs w:val="21"/>
              </w:rPr>
            </w:r>
          </w:p>
        </w:tc>
      </w:tr>
      <w:tr>
        <w:trPr>
          <w:cantSplit/>
          <w:gridAfter w:val="1"/>
          <w:trHeight w:val="50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发证机关</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527" w:type="pct"/>
            <w:vAlign w:val="center"/>
            <w:textDirection w:val="lrTb"/>
          </w:tcPr>
          <w:p>
            <w:pPr>
              <w:pStyle w:val="754"/>
              <w:pBdr/>
              <w:spacing/>
              <w:ind/>
              <w:jc w:val="center"/>
              <w:rPr>
                <w:szCs w:val="21"/>
              </w:rPr>
            </w:pPr>
            <w:r>
              <w:rPr>
                <w:szCs w:val="21"/>
              </w:rPr>
              <w:t xml:space="preserve">云南省土地学会</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890" w:type="pct"/>
            <w:vAlign w:val="center"/>
            <w:textDirection w:val="lrTb"/>
          </w:tcPr>
          <w:p>
            <w:pPr>
              <w:pStyle w:val="754"/>
              <w:pBdr/>
              <w:spacing/>
              <w:ind/>
              <w:jc w:val="center"/>
              <w:rPr>
                <w:szCs w:val="21"/>
              </w:rPr>
            </w:pPr>
            <w:r>
              <w:rPr>
                <w:szCs w:val="21"/>
              </w:rPr>
              <w:t xml:space="preserve">编号</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26" w:type="pct"/>
            <w:vAlign w:val="center"/>
            <w:textDirection w:val="lrTb"/>
          </w:tcPr>
          <w:p>
            <w:pPr>
              <w:pStyle w:val="754"/>
              <w:pBdr/>
              <w:spacing/>
              <w:ind/>
              <w:jc w:val="center"/>
              <w:rPr>
                <w:szCs w:val="21"/>
              </w:rPr>
            </w:pPr>
            <w:r>
              <w:rPr>
                <w:szCs w:val="21"/>
              </w:rPr>
              <w:t xml:space="preserve">532021033C</w:t>
            </w:r>
            <w:r>
              <w:rPr>
                <w:szCs w:val="21"/>
              </w:rPr>
            </w:r>
            <w:r>
              <w:rPr>
                <w:szCs w:val="21"/>
              </w:rPr>
            </w:r>
          </w:p>
        </w:tc>
      </w:tr>
      <w:tr>
        <w:trPr>
          <w:cantSplit/>
          <w:gridAfter w:val="1"/>
          <w:trHeight w:val="50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66" w:type="pct"/>
            <w:vAlign w:val="center"/>
            <w:textDirection w:val="lrTb"/>
          </w:tcPr>
          <w:p>
            <w:pPr>
              <w:pStyle w:val="754"/>
              <w:pBdr/>
              <w:spacing/>
              <w:ind/>
              <w:jc w:val="center"/>
              <w:rPr>
                <w:szCs w:val="21"/>
              </w:rPr>
            </w:pPr>
            <w:r>
              <w:rPr>
                <w:szCs w:val="21"/>
              </w:rPr>
              <w:t xml:space="preserve">联系人</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527" w:type="pct"/>
            <w:vAlign w:val="center"/>
            <w:textDirection w:val="lrTb"/>
          </w:tcPr>
          <w:p>
            <w:pPr>
              <w:pStyle w:val="754"/>
              <w:pBdr/>
              <w:spacing/>
              <w:ind/>
              <w:jc w:val="center"/>
              <w:rPr>
                <w:szCs w:val="21"/>
              </w:rPr>
            </w:pPr>
            <w:r>
              <w:rPr>
                <w:szCs w:val="21"/>
              </w:rPr>
              <w:t xml:space="preserve">岳廷权</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890" w:type="pct"/>
            <w:vAlign w:val="center"/>
            <w:textDirection w:val="lrTb"/>
          </w:tcPr>
          <w:p>
            <w:pPr>
              <w:pStyle w:val="754"/>
              <w:pBdr/>
              <w:spacing/>
              <w:ind/>
              <w:jc w:val="center"/>
              <w:rPr>
                <w:szCs w:val="21"/>
              </w:rPr>
            </w:pPr>
            <w:r>
              <w:rPr>
                <w:szCs w:val="21"/>
              </w:rPr>
              <w:t xml:space="preserve">联系电话</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26" w:type="pct"/>
            <w:vAlign w:val="center"/>
            <w:textDirection w:val="lrTb"/>
          </w:tcPr>
          <w:p>
            <w:pPr>
              <w:pStyle w:val="754"/>
              <w:pBdr/>
              <w:spacing/>
              <w:ind/>
              <w:jc w:val="center"/>
              <w:rPr>
                <w:szCs w:val="21"/>
              </w:rPr>
            </w:pPr>
            <w:r>
              <w:rPr>
                <w:szCs w:val="21"/>
              </w:rPr>
            </w:r>
            <w:r>
              <w:rPr>
                <w:szCs w:val="21"/>
              </w:rPr>
              <w:t xml:space="preserve">0871-67336352</w:t>
            </w:r>
            <w:r>
              <w:rPr>
                <w:szCs w:val="21"/>
              </w:rPr>
            </w:r>
            <w:r>
              <w:rPr>
                <w:szCs w:val="21"/>
              </w:rPr>
            </w:r>
          </w:p>
        </w:tc>
      </w:tr>
      <w:tr>
        <w:trPr>
          <w:cantSplit/>
          <w:gridAfter w:val="1"/>
          <w:trHeight w:val="586"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14"/>
            <w:tcBorders>
              <w:top w:val="single" w:color="auto" w:sz="4" w:space="0"/>
              <w:left w:val="single" w:color="auto" w:sz="4" w:space="0"/>
              <w:bottom w:val="single" w:color="auto" w:sz="4" w:space="0"/>
              <w:right w:val="single" w:color="auto" w:sz="4" w:space="0"/>
            </w:tcBorders>
            <w:tcW w:w="4609" w:type="pct"/>
            <w:vAlign w:val="center"/>
            <w:textDirection w:val="lrTb"/>
          </w:tcPr>
          <w:p>
            <w:pPr>
              <w:pStyle w:val="754"/>
              <w:pBdr/>
              <w:spacing/>
              <w:ind/>
              <w:jc w:val="center"/>
              <w:rPr>
                <w:szCs w:val="21"/>
              </w:rPr>
            </w:pPr>
            <w:r>
              <w:rPr>
                <w:szCs w:val="21"/>
              </w:rPr>
              <w:t xml:space="preserve">主要编制人员</w:t>
            </w:r>
            <w:r>
              <w:rPr>
                <w:szCs w:val="21"/>
              </w:rPr>
            </w:r>
            <w:r>
              <w:rPr>
                <w:szCs w:val="21"/>
              </w:rPr>
            </w:r>
          </w:p>
        </w:tc>
      </w:tr>
      <w:tr>
        <w:trPr>
          <w:cantSplit/>
          <w:gridAfter w:val="1"/>
          <w:trHeight w:val="50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559" w:type="pct"/>
            <w:vAlign w:val="center"/>
            <w:textDirection w:val="lrTb"/>
          </w:tcPr>
          <w:p>
            <w:pPr>
              <w:pStyle w:val="754"/>
              <w:pBdr/>
              <w:spacing/>
              <w:ind/>
              <w:jc w:val="center"/>
              <w:rPr>
                <w:szCs w:val="21"/>
              </w:rPr>
            </w:pPr>
            <w:r>
              <w:rPr>
                <w:szCs w:val="21"/>
              </w:rPr>
              <w:t xml:space="preserve">姓名</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778" w:type="pct"/>
            <w:vAlign w:val="center"/>
            <w:textDirection w:val="lrTb"/>
          </w:tcPr>
          <w:p>
            <w:pPr>
              <w:pStyle w:val="754"/>
              <w:pBdr/>
              <w:spacing/>
              <w:ind/>
              <w:jc w:val="center"/>
              <w:rPr>
                <w:szCs w:val="21"/>
              </w:rPr>
            </w:pPr>
            <w:r>
              <w:rPr>
                <w:szCs w:val="21"/>
              </w:rPr>
              <w:t xml:space="preserve">职务/职称</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1156" w:type="pct"/>
            <w:vAlign w:val="center"/>
            <w:textDirection w:val="lrTb"/>
          </w:tcPr>
          <w:p>
            <w:pPr>
              <w:pStyle w:val="754"/>
              <w:pBdr/>
              <w:spacing/>
              <w:ind w:firstLine="199"/>
              <w:jc w:val="center"/>
              <w:rPr>
                <w:szCs w:val="21"/>
              </w:rPr>
            </w:pPr>
            <w:r>
              <w:rPr>
                <w:szCs w:val="21"/>
              </w:rPr>
              <w:t xml:space="preserve">专业</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890" w:type="pct"/>
            <w:vAlign w:val="center"/>
            <w:textDirection w:val="lrTb"/>
          </w:tcPr>
          <w:p>
            <w:pPr>
              <w:pStyle w:val="754"/>
              <w:pBdr/>
              <w:spacing/>
              <w:ind w:firstLine="405"/>
              <w:jc w:val="center"/>
              <w:rPr>
                <w:szCs w:val="21"/>
              </w:rPr>
            </w:pPr>
            <w:r>
              <w:rPr>
                <w:szCs w:val="21"/>
              </w:rPr>
              <w:t xml:space="preserve">单位</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26" w:type="pct"/>
            <w:vAlign w:val="center"/>
            <w:textDirection w:val="lrTb"/>
          </w:tcPr>
          <w:p>
            <w:pPr>
              <w:pStyle w:val="754"/>
              <w:pBdr/>
              <w:spacing/>
              <w:ind/>
              <w:jc w:val="center"/>
              <w:rPr>
                <w:szCs w:val="21"/>
              </w:rPr>
            </w:pPr>
            <w:r>
              <w:rPr>
                <w:szCs w:val="21"/>
              </w:rPr>
              <w:t xml:space="preserve">签名</w:t>
            </w:r>
            <w:r>
              <w:rPr>
                <w:szCs w:val="21"/>
              </w:rPr>
            </w:r>
            <w:r>
              <w:rPr>
                <w:szCs w:val="21"/>
              </w:rPr>
            </w:r>
          </w:p>
        </w:tc>
      </w:tr>
      <w:tr>
        <w:trPr>
          <w:cantSplit/>
          <w:gridAfter w:val="1"/>
          <w:trHeight w:val="50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559" w:type="pct"/>
            <w:vAlign w:val="center"/>
            <w:textDirection w:val="lrTb"/>
          </w:tcPr>
          <w:p>
            <w:pPr>
              <w:pStyle w:val="754"/>
              <w:pBdr/>
              <w:spacing w:line="360" w:lineRule="auto"/>
              <w:ind w:firstLine="105"/>
              <w:rPr>
                <w:szCs w:val="21"/>
              </w:rPr>
            </w:pPr>
            <w:r>
              <w:rPr>
                <w:szCs w:val="21"/>
              </w:rPr>
              <w:t xml:space="preserve">岳廷权</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778" w:type="pct"/>
            <w:vAlign w:val="center"/>
            <w:textDirection w:val="lrTb"/>
          </w:tcPr>
          <w:p>
            <w:pPr>
              <w:pStyle w:val="754"/>
              <w:pBdr/>
              <w:spacing w:line="360" w:lineRule="auto"/>
              <w:ind w:firstLine="105"/>
              <w:rPr>
                <w:szCs w:val="21"/>
              </w:rPr>
            </w:pPr>
            <w:r>
              <w:rPr>
                <w:szCs w:val="21"/>
              </w:rPr>
              <w:t xml:space="preserve">高    工</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1156" w:type="pct"/>
            <w:vAlign w:val="center"/>
            <w:textDirection w:val="lrTb"/>
          </w:tcPr>
          <w:p>
            <w:pPr>
              <w:pStyle w:val="754"/>
              <w:pBdr/>
              <w:spacing/>
              <w:ind/>
              <w:jc w:val="center"/>
              <w:rPr>
                <w:szCs w:val="21"/>
              </w:rPr>
            </w:pPr>
            <w:r>
              <w:rPr>
                <w:szCs w:val="21"/>
              </w:rPr>
              <w:t xml:space="preserve">土地资源管理</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890" w:type="pct"/>
            <w:vAlign w:val="center"/>
            <w:vMerge w:val="restart"/>
            <w:textDirection w:val="lrTb"/>
          </w:tcPr>
          <w:p>
            <w:pPr>
              <w:pStyle w:val="754"/>
              <w:pBdr/>
              <w:spacing/>
              <w:ind/>
              <w:jc w:val="center"/>
              <w:rPr>
                <w:szCs w:val="21"/>
              </w:rPr>
            </w:pPr>
            <w:r>
              <w:rPr>
                <w:szCs w:val="21"/>
              </w:rPr>
              <w:t xml:space="preserve">云南坤舆测绘科技有限公司</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26" w:type="pct"/>
            <w:vAlign w:val="center"/>
            <w:textDirection w:val="lrTb"/>
          </w:tcPr>
          <w:p>
            <w:pPr>
              <w:pStyle w:val="754"/>
              <w:pBdr/>
              <w:spacing/>
              <w:ind/>
              <w:jc w:val="center"/>
              <w:rPr>
                <w:szCs w:val="21"/>
              </w:rPr>
            </w:pPr>
            <w:r>
              <w:rPr>
                <w:szCs w:val="21"/>
              </w:rPr>
            </w:r>
            <w:r>
              <w:rPr>
                <w:szCs w:val="21"/>
              </w:rPr>
            </w:r>
          </w:p>
          <w:p>
            <w:pPr>
              <w:pStyle w:val="754"/>
              <w:pBdr/>
              <w:spacing/>
              <w:ind/>
              <w:jc w:val="center"/>
              <w:rPr>
                <w:szCs w:val="21"/>
              </w:rPr>
            </w:pPr>
            <w:r>
              <w:rPr>
                <w:szCs w:val="21"/>
              </w:rPr>
            </w:r>
            <w:r>
              <w:rPr>
                <w:szCs w:val="21"/>
              </w:rPr>
            </w:r>
          </w:p>
        </w:tc>
      </w:tr>
      <w:tr>
        <w:trPr>
          <w:cantSplit/>
          <w:gridAfter w:val="1"/>
          <w:trHeight w:val="50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559" w:type="pct"/>
            <w:vAlign w:val="center"/>
            <w:textDirection w:val="lrTb"/>
          </w:tcPr>
          <w:p>
            <w:pPr>
              <w:pStyle w:val="754"/>
              <w:pBdr/>
              <w:spacing w:line="360" w:lineRule="auto"/>
              <w:ind w:firstLine="105"/>
              <w:rPr>
                <w:szCs w:val="21"/>
              </w:rPr>
            </w:pPr>
            <w:r>
              <w:rPr>
                <w:szCs w:val="21"/>
              </w:rPr>
              <w:t xml:space="preserve">叶俊成</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778" w:type="pct"/>
            <w:vAlign w:val="center"/>
            <w:textDirection w:val="lrTb"/>
          </w:tcPr>
          <w:p>
            <w:pPr>
              <w:pStyle w:val="754"/>
              <w:pBdr/>
              <w:spacing w:line="360" w:lineRule="auto"/>
              <w:ind w:firstLine="105"/>
              <w:rPr>
                <w:szCs w:val="21"/>
              </w:rPr>
            </w:pPr>
            <w:r>
              <w:rPr>
                <w:szCs w:val="21"/>
              </w:rPr>
              <w:t xml:space="preserve">高    工</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1156" w:type="pct"/>
            <w:vAlign w:val="center"/>
            <w:textDirection w:val="lrTb"/>
          </w:tcPr>
          <w:p>
            <w:pPr>
              <w:pStyle w:val="754"/>
              <w:pBdr/>
              <w:spacing/>
              <w:ind/>
              <w:jc w:val="center"/>
              <w:rPr>
                <w:szCs w:val="21"/>
              </w:rPr>
            </w:pPr>
            <w:r>
              <w:rPr>
                <w:szCs w:val="21"/>
              </w:rPr>
              <w:t xml:space="preserve">地理信息系统</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890" w:type="pct"/>
            <w:vAlign w:val="center"/>
            <w:vMerge w:val="continue"/>
            <w:textDirection w:val="lrTb"/>
          </w:tcPr>
          <w:p>
            <w:pPr>
              <w:pStyle w:val="754"/>
              <w:pBdr/>
              <w:spacing/>
              <w:ind/>
              <w:jc w:val="center"/>
              <w:rPr>
                <w:szCs w:val="21"/>
              </w:rPr>
            </w:pP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26" w:type="pct"/>
            <w:vAlign w:val="center"/>
            <w:textDirection w:val="lrTb"/>
          </w:tcPr>
          <w:p>
            <w:pPr>
              <w:pStyle w:val="754"/>
              <w:pBdr/>
              <w:spacing/>
              <w:ind w:firstLine="420"/>
              <w:jc w:val="center"/>
              <w:rPr>
                <w:szCs w:val="21"/>
              </w:rPr>
            </w:pPr>
            <w:r>
              <w:rPr>
                <w:szCs w:val="21"/>
              </w:rPr>
            </w:r>
            <w:r>
              <w:rPr>
                <w:szCs w:val="21"/>
              </w:rPr>
            </w:r>
          </w:p>
        </w:tc>
      </w:tr>
      <w:tr>
        <w:trPr>
          <w:cantSplit/>
          <w:gridAfter w:val="1"/>
          <w:trHeight w:val="50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559" w:type="pct"/>
            <w:vAlign w:val="center"/>
            <w:textDirection w:val="lrTb"/>
          </w:tcPr>
          <w:p>
            <w:pPr>
              <w:pStyle w:val="754"/>
              <w:pBdr/>
              <w:spacing w:line="360" w:lineRule="auto"/>
              <w:ind w:firstLine="105"/>
              <w:rPr>
                <w:szCs w:val="21"/>
              </w:rPr>
            </w:pPr>
            <w:r>
              <w:rPr>
                <w:szCs w:val="21"/>
              </w:rPr>
              <w:t xml:space="preserve">岳廷禹</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778" w:type="pct"/>
            <w:vAlign w:val="center"/>
            <w:textDirection w:val="lrTb"/>
          </w:tcPr>
          <w:p>
            <w:pPr>
              <w:pStyle w:val="754"/>
              <w:pBdr/>
              <w:spacing w:line="360" w:lineRule="auto"/>
              <w:ind/>
              <w:rPr>
                <w:szCs w:val="21"/>
              </w:rPr>
            </w:pPr>
            <w:r>
              <w:rPr>
                <w:szCs w:val="21"/>
              </w:rPr>
              <w:t xml:space="preserve"> 工 程 师</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1156" w:type="pct"/>
            <w:vAlign w:val="center"/>
            <w:textDirection w:val="lrTb"/>
          </w:tcPr>
          <w:p>
            <w:pPr>
              <w:pStyle w:val="754"/>
              <w:pBdr/>
              <w:spacing/>
              <w:ind/>
              <w:jc w:val="center"/>
              <w:rPr>
                <w:szCs w:val="21"/>
              </w:rPr>
            </w:pPr>
            <w:r>
              <w:rPr>
                <w:szCs w:val="21"/>
              </w:rPr>
              <w:t xml:space="preserve">地理信息系统</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890" w:type="pct"/>
            <w:vAlign w:val="center"/>
            <w:vMerge w:val="continue"/>
            <w:textDirection w:val="lrTb"/>
          </w:tcPr>
          <w:p>
            <w:pPr>
              <w:pStyle w:val="754"/>
              <w:pBdr/>
              <w:spacing/>
              <w:ind/>
              <w:jc w:val="center"/>
              <w:rPr>
                <w:szCs w:val="21"/>
              </w:rPr>
            </w:pP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26" w:type="pct"/>
            <w:vAlign w:val="center"/>
            <w:textDirection w:val="lrTb"/>
          </w:tcPr>
          <w:p>
            <w:pPr>
              <w:pStyle w:val="754"/>
              <w:pBdr/>
              <w:spacing/>
              <w:ind w:firstLine="420"/>
              <w:jc w:val="center"/>
              <w:rPr>
                <w:szCs w:val="21"/>
              </w:rPr>
            </w:pPr>
            <w:r>
              <w:rPr>
                <w:szCs w:val="21"/>
              </w:rPr>
            </w:r>
            <w:r>
              <w:rPr>
                <w:szCs w:val="21"/>
              </w:rPr>
            </w:r>
          </w:p>
        </w:tc>
      </w:tr>
      <w:tr>
        <w:trPr>
          <w:cantSplit/>
          <w:gridAfter w:val="1"/>
          <w:trHeight w:val="503" w:hRule="exact"/>
        </w:trPr>
        <w:tc>
          <w:tcPr>
            <w:gridSpan w:val="2"/>
            <w:tcBorders>
              <w:top w:val="single" w:color="auto" w:sz="4" w:space="0"/>
              <w:left w:val="single" w:color="auto" w:sz="4" w:space="0"/>
              <w:bottom w:val="single" w:color="auto" w:sz="4" w:space="0"/>
              <w:right w:val="single" w:color="auto" w:sz="4" w:space="0"/>
            </w:tcBorders>
            <w:tcW w:w="363"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559" w:type="pct"/>
            <w:vAlign w:val="center"/>
            <w:textDirection w:val="lrTb"/>
          </w:tcPr>
          <w:p>
            <w:pPr>
              <w:pStyle w:val="754"/>
              <w:pBdr/>
              <w:spacing w:line="360" w:lineRule="auto"/>
              <w:ind w:firstLine="105"/>
              <w:rPr>
                <w:szCs w:val="21"/>
              </w:rPr>
            </w:pPr>
            <w:r>
              <w:rPr>
                <w:szCs w:val="21"/>
              </w:rPr>
              <w:t xml:space="preserve">李海兵</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778" w:type="pct"/>
            <w:vAlign w:val="center"/>
            <w:textDirection w:val="lrTb"/>
          </w:tcPr>
          <w:p>
            <w:pPr>
              <w:pStyle w:val="754"/>
              <w:pBdr/>
              <w:spacing w:line="360" w:lineRule="auto"/>
              <w:ind w:firstLine="105"/>
              <w:rPr>
                <w:szCs w:val="21"/>
              </w:rPr>
            </w:pPr>
            <w:r>
              <w:rPr>
                <w:szCs w:val="21"/>
              </w:rPr>
              <w:t xml:space="preserve">工 程 师</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1156" w:type="pct"/>
            <w:vAlign w:val="center"/>
            <w:textDirection w:val="lrTb"/>
          </w:tcPr>
          <w:p>
            <w:pPr>
              <w:pStyle w:val="754"/>
              <w:pBdr/>
              <w:spacing/>
              <w:ind/>
              <w:jc w:val="center"/>
              <w:rPr>
                <w:szCs w:val="21"/>
              </w:rPr>
            </w:pPr>
            <w:r>
              <w:rPr>
                <w:szCs w:val="21"/>
              </w:rPr>
              <w:t xml:space="preserve">工程造价</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890" w:type="pct"/>
            <w:vAlign w:val="center"/>
            <w:vMerge w:val="continue"/>
            <w:textDirection w:val="lrTb"/>
          </w:tcPr>
          <w:p>
            <w:pPr>
              <w:pStyle w:val="754"/>
              <w:pBdr/>
              <w:spacing/>
              <w:ind/>
              <w:jc w:val="center"/>
              <w:rPr>
                <w:szCs w:val="21"/>
              </w:rPr>
            </w:pP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26" w:type="pct"/>
            <w:vAlign w:val="center"/>
            <w:textDirection w:val="lrTb"/>
          </w:tcPr>
          <w:p>
            <w:pPr>
              <w:pStyle w:val="754"/>
              <w:pBdr/>
              <w:spacing/>
              <w:ind/>
              <w:jc w:val="center"/>
              <w:rPr>
                <w:szCs w:val="21"/>
              </w:rPr>
            </w:pPr>
            <w:r>
              <w:rPr>
                <w:szCs w:val="21"/>
              </w:rPr>
            </w:r>
            <w:r>
              <w:rPr>
                <w:szCs w:val="21"/>
              </w:rPr>
            </w:r>
          </w:p>
        </w:tc>
      </w:tr>
      <w:tr>
        <w:trPr>
          <w:cantSplit/>
          <w:trHeight w:val="612"/>
        </w:trPr>
        <w:tc>
          <w:tcPr>
            <w:gridSpan w:val="3"/>
            <w:tcBorders>
              <w:top w:val="single" w:color="auto" w:sz="4" w:space="0"/>
              <w:left w:val="single" w:color="auto" w:sz="4" w:space="0"/>
              <w:bottom w:val="single" w:color="auto" w:sz="4" w:space="0"/>
              <w:right w:val="single" w:color="auto" w:sz="4" w:space="0"/>
            </w:tcBorders>
            <w:tcW w:w="364" w:type="pct"/>
            <w:vAlign w:val="center"/>
            <w:vMerge w:val="restart"/>
            <w:textDirection w:val="lrTb"/>
          </w:tcPr>
          <w:p>
            <w:pPr>
              <w:pStyle w:val="754"/>
              <w:pBdr/>
              <w:spacing/>
              <w:ind/>
              <w:jc w:val="center"/>
              <w:rPr>
                <w:szCs w:val="21"/>
              </w:rPr>
            </w:pPr>
            <w:r>
              <w:rPr>
                <w:szCs w:val="21"/>
              </w:rPr>
              <w:t xml:space="preserve">复</w:t>
            </w:r>
            <w:r>
              <w:rPr>
                <w:szCs w:val="21"/>
              </w:rPr>
            </w:r>
            <w:r>
              <w:rPr>
                <w:szCs w:val="21"/>
              </w:rPr>
            </w:r>
          </w:p>
          <w:p>
            <w:pPr>
              <w:pStyle w:val="754"/>
              <w:pBdr/>
              <w:spacing/>
              <w:ind/>
              <w:jc w:val="center"/>
              <w:rPr>
                <w:szCs w:val="21"/>
              </w:rPr>
            </w:pPr>
            <w:r>
              <w:rPr>
                <w:szCs w:val="21"/>
              </w:rPr>
              <w:t xml:space="preserve">垦</w:t>
            </w:r>
            <w:r>
              <w:rPr>
                <w:szCs w:val="21"/>
              </w:rPr>
            </w:r>
            <w:r>
              <w:rPr>
                <w:szCs w:val="21"/>
              </w:rPr>
            </w:r>
          </w:p>
          <w:p>
            <w:pPr>
              <w:pStyle w:val="754"/>
              <w:pBdr/>
              <w:spacing/>
              <w:ind/>
              <w:jc w:val="center"/>
              <w:rPr>
                <w:szCs w:val="21"/>
              </w:rPr>
            </w:pPr>
            <w:r>
              <w:rPr>
                <w:szCs w:val="21"/>
              </w:rPr>
              <w:t xml:space="preserve">区</w:t>
            </w:r>
            <w:r>
              <w:rPr>
                <w:szCs w:val="21"/>
              </w:rPr>
            </w:r>
            <w:r>
              <w:rPr>
                <w:szCs w:val="21"/>
              </w:rPr>
            </w:r>
          </w:p>
          <w:p>
            <w:pPr>
              <w:pStyle w:val="754"/>
              <w:pBdr/>
              <w:spacing/>
              <w:ind/>
              <w:jc w:val="center"/>
              <w:rPr>
                <w:szCs w:val="21"/>
              </w:rPr>
            </w:pPr>
            <w:r>
              <w:rPr>
                <w:szCs w:val="21"/>
              </w:rPr>
              <w:t xml:space="preserve">土</w:t>
            </w:r>
            <w:r>
              <w:rPr>
                <w:szCs w:val="21"/>
              </w:rPr>
            </w:r>
            <w:r>
              <w:rPr>
                <w:szCs w:val="21"/>
              </w:rPr>
            </w:r>
          </w:p>
          <w:p>
            <w:pPr>
              <w:pStyle w:val="754"/>
              <w:pBdr/>
              <w:spacing/>
              <w:ind/>
              <w:jc w:val="center"/>
              <w:rPr>
                <w:szCs w:val="21"/>
              </w:rPr>
            </w:pPr>
            <w:r>
              <w:rPr>
                <w:szCs w:val="21"/>
              </w:rPr>
              <w:t xml:space="preserve">地</w:t>
            </w:r>
            <w:r>
              <w:rPr>
                <w:szCs w:val="21"/>
              </w:rPr>
            </w:r>
            <w:r>
              <w:rPr>
                <w:szCs w:val="21"/>
              </w:rPr>
            </w:r>
          </w:p>
          <w:p>
            <w:pPr>
              <w:pStyle w:val="754"/>
              <w:pBdr/>
              <w:spacing/>
              <w:ind/>
              <w:jc w:val="center"/>
              <w:rPr>
                <w:szCs w:val="21"/>
              </w:rPr>
            </w:pPr>
            <w:r>
              <w:rPr>
                <w:szCs w:val="21"/>
              </w:rPr>
              <w:t xml:space="preserve">利</w:t>
            </w:r>
            <w:r>
              <w:rPr>
                <w:szCs w:val="21"/>
              </w:rPr>
            </w:r>
            <w:r>
              <w:rPr>
                <w:szCs w:val="21"/>
              </w:rPr>
            </w:r>
          </w:p>
          <w:p>
            <w:pPr>
              <w:pStyle w:val="754"/>
              <w:pBdr/>
              <w:spacing/>
              <w:ind/>
              <w:jc w:val="center"/>
              <w:rPr>
                <w:szCs w:val="21"/>
              </w:rPr>
            </w:pPr>
            <w:r>
              <w:rPr>
                <w:szCs w:val="21"/>
              </w:rPr>
              <w:t xml:space="preserve">用</w:t>
            </w:r>
            <w:r>
              <w:rPr>
                <w:szCs w:val="21"/>
              </w:rPr>
            </w:r>
            <w:r>
              <w:rPr>
                <w:szCs w:val="21"/>
              </w:rPr>
            </w:r>
          </w:p>
          <w:p>
            <w:pPr>
              <w:pStyle w:val="754"/>
              <w:pBdr/>
              <w:spacing/>
              <w:ind/>
              <w:jc w:val="center"/>
              <w:rPr>
                <w:szCs w:val="21"/>
              </w:rPr>
            </w:pPr>
            <w:r>
              <w:rPr>
                <w:szCs w:val="21"/>
              </w:rPr>
              <w:t xml:space="preserve">现</w:t>
            </w:r>
            <w:r>
              <w:rPr>
                <w:szCs w:val="21"/>
              </w:rPr>
            </w:r>
            <w:r>
              <w:rPr>
                <w:szCs w:val="21"/>
              </w:rPr>
            </w:r>
          </w:p>
          <w:p>
            <w:pPr>
              <w:pStyle w:val="754"/>
              <w:pBdr/>
              <w:spacing/>
              <w:ind/>
              <w:jc w:val="center"/>
              <w:rPr>
                <w:szCs w:val="21"/>
              </w:rPr>
            </w:pPr>
            <w:r>
              <w:rPr>
                <w:szCs w:val="21"/>
              </w:rPr>
              <w:t xml:space="preserve">状</w:t>
            </w:r>
            <w:r>
              <w:rPr>
                <w:szCs w:val="21"/>
              </w:rPr>
            </w:r>
            <w:r>
              <w:rPr>
                <w:szCs w:val="21"/>
              </w:rPr>
            </w:r>
          </w:p>
        </w:tc>
        <w:tc>
          <w:tcPr>
            <w:gridSpan w:val="6"/>
            <w:tcBorders>
              <w:top w:val="single" w:color="auto" w:sz="4" w:space="0"/>
              <w:left w:val="single" w:color="auto" w:sz="4" w:space="0"/>
              <w:bottom w:val="single" w:color="auto" w:sz="4" w:space="0"/>
              <w:right w:val="single" w:color="auto" w:sz="4" w:space="0"/>
            </w:tcBorders>
            <w:tcW w:w="1763" w:type="pct"/>
            <w:vAlign w:val="center"/>
            <w:textDirection w:val="lrTb"/>
          </w:tcPr>
          <w:p>
            <w:pPr>
              <w:pStyle w:val="754"/>
              <w:pBdr/>
              <w:spacing/>
              <w:ind/>
              <w:jc w:val="center"/>
              <w:rPr>
                <w:szCs w:val="21"/>
              </w:rPr>
            </w:pPr>
            <w:r>
              <w:rPr>
                <w:szCs w:val="21"/>
              </w:rPr>
              <w:t xml:space="preserve">土地类型</w:t>
            </w:r>
            <w:r>
              <w:rPr>
                <w:szCs w:val="21"/>
              </w:rPr>
            </w:r>
            <w:r>
              <w:rPr>
                <w:szCs w:val="21"/>
              </w:rPr>
            </w:r>
          </w:p>
        </w:tc>
        <w:tc>
          <w:tcPr>
            <w:gridSpan w:val="8"/>
            <w:tcBorders>
              <w:top w:val="single" w:color="auto" w:sz="4" w:space="0"/>
              <w:left w:val="single" w:color="auto" w:sz="4" w:space="0"/>
              <w:bottom w:val="single" w:color="auto" w:sz="4" w:space="0"/>
              <w:right w:val="single" w:color="auto" w:sz="4" w:space="0"/>
            </w:tcBorders>
            <w:tcW w:w="2846" w:type="pct"/>
            <w:vAlign w:val="center"/>
            <w:textDirection w:val="lrTb"/>
          </w:tcPr>
          <w:p>
            <w:pPr>
              <w:pStyle w:val="754"/>
              <w:pBdr/>
              <w:spacing/>
              <w:ind/>
              <w:jc w:val="center"/>
              <w:rPr>
                <w:szCs w:val="21"/>
              </w:rPr>
            </w:pPr>
            <w:r>
              <w:rPr>
                <w:szCs w:val="21"/>
              </w:rPr>
              <w:t xml:space="preserve">面积(hm²)</w:t>
            </w:r>
            <w:r>
              <w:rPr>
                <w:szCs w:val="21"/>
              </w:rPr>
            </w:r>
            <w:r>
              <w:rPr>
                <w:szCs w:val="21"/>
              </w:rPr>
            </w:r>
          </w:p>
        </w:tc>
      </w:tr>
      <w:tr>
        <w:trPr>
          <w:cantSplit/>
          <w:trHeight w:val="494"/>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textDirection w:val="lrTb"/>
          </w:tcPr>
          <w:p>
            <w:pPr>
              <w:pStyle w:val="754"/>
              <w:pBdr/>
              <w:spacing/>
              <w:ind/>
              <w:jc w:val="center"/>
              <w:rPr>
                <w:szCs w:val="21"/>
              </w:rPr>
            </w:pPr>
            <w:r>
              <w:rPr>
                <w:szCs w:val="21"/>
              </w:rPr>
              <w:t xml:space="preserve">一级地类</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二级地类</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szCs w:val="21"/>
              </w:rPr>
            </w:pPr>
            <w:r>
              <w:rPr>
                <w:szCs w:val="21"/>
              </w:rPr>
              <w:t xml:space="preserve">小计</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pBdr/>
              <w:spacing/>
              <w:ind/>
              <w:jc w:val="center"/>
              <w:rPr>
                <w:szCs w:val="21"/>
              </w:rPr>
            </w:pPr>
            <w:r>
              <w:rPr>
                <w:szCs w:val="21"/>
              </w:rPr>
              <w:t xml:space="preserve">已损毁</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659" w:type="pct"/>
            <w:vAlign w:val="center"/>
            <w:textDirection w:val="lrTb"/>
          </w:tcPr>
          <w:p>
            <w:pPr>
              <w:pStyle w:val="754"/>
              <w:pBdr/>
              <w:spacing/>
              <w:ind/>
              <w:jc w:val="center"/>
              <w:rPr>
                <w:szCs w:val="21"/>
              </w:rPr>
            </w:pPr>
            <w:r>
              <w:rPr>
                <w:szCs w:val="21"/>
              </w:rPr>
              <w:t xml:space="preserve">拟损毁</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t xml:space="preserve">占用</w:t>
            </w:r>
            <w:r>
              <w:rPr>
                <w:szCs w:val="21"/>
              </w:rPr>
            </w:r>
            <w:r>
              <w:rPr>
                <w:szCs w:val="21"/>
              </w:rPr>
            </w:r>
          </w:p>
        </w:tc>
      </w:tr>
      <w:tr>
        <w:trPr>
          <w:cantSplit/>
          <w:trHeight w:val="355"/>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textDirection w:val="lrTb"/>
          </w:tcPr>
          <w:p>
            <w:pPr>
              <w:pStyle w:val="754"/>
              <w:pBdr/>
              <w:spacing/>
              <w:ind/>
              <w:jc w:val="center"/>
              <w:rPr>
                <w:szCs w:val="21"/>
              </w:rPr>
            </w:pPr>
            <w:r>
              <w:rPr>
                <w:szCs w:val="21"/>
              </w:rPr>
              <w:t xml:space="preserve">耕地</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旱地</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10.9937</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center"/>
            <w:textDirection w:val="lrTb"/>
          </w:tcPr>
          <w:p>
            <w:pPr>
              <w:pStyle w:val="754"/>
              <w:widowControl w:val="true"/>
              <w:pBdr/>
              <w:spacing/>
              <w:ind/>
              <w:jc w:val="center"/>
              <w:rPr>
                <w:color w:val="000000"/>
                <w:szCs w:val="21"/>
                <w:lang w:bidi="ar"/>
              </w:rPr>
            </w:pPr>
            <w:r>
              <w:rPr>
                <w:color w:val="000000"/>
                <w:szCs w:val="21"/>
                <w:lang w:bidi="ar"/>
              </w:rPr>
              <w:t xml:space="preserve">10.9937</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355"/>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textDirection w:val="lrTb"/>
          </w:tcPr>
          <w:p>
            <w:pPr>
              <w:pStyle w:val="754"/>
              <w:pBdr/>
              <w:spacing/>
              <w:ind/>
              <w:jc w:val="center"/>
              <w:rPr>
                <w:szCs w:val="21"/>
              </w:rPr>
            </w:pPr>
            <w:r>
              <w:rPr>
                <w:szCs w:val="21"/>
              </w:rPr>
              <w:t xml:space="preserve">园地</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果园</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9.5346</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center"/>
            <w:textDirection w:val="lrTb"/>
          </w:tcPr>
          <w:p>
            <w:pPr>
              <w:pStyle w:val="754"/>
              <w:widowControl w:val="true"/>
              <w:pBdr/>
              <w:spacing/>
              <w:ind/>
              <w:jc w:val="center"/>
              <w:rPr>
                <w:color w:val="000000"/>
                <w:szCs w:val="21"/>
                <w:lang w:bidi="ar"/>
              </w:rPr>
            </w:pPr>
            <w:r>
              <w:rPr>
                <w:color w:val="000000"/>
                <w:szCs w:val="21"/>
                <w:lang w:bidi="ar"/>
              </w:rPr>
              <w:t xml:space="preserve">9.5346</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355"/>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vMerge w:val="restart"/>
            <w:textDirection w:val="lrTb"/>
          </w:tcPr>
          <w:p>
            <w:pPr>
              <w:pStyle w:val="754"/>
              <w:pBdr/>
              <w:spacing/>
              <w:ind/>
              <w:jc w:val="center"/>
              <w:rPr>
                <w:szCs w:val="21"/>
              </w:rPr>
            </w:pPr>
            <w:r>
              <w:rPr>
                <w:szCs w:val="21"/>
              </w:rPr>
              <w:t xml:space="preserve">林地</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乔木林地</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1.6432</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bottom"/>
            <w:textDirection w:val="lrTb"/>
          </w:tcPr>
          <w:p>
            <w:pPr>
              <w:pStyle w:val="754"/>
              <w:widowControl w:val="true"/>
              <w:pBdr/>
              <w:spacing/>
              <w:ind/>
              <w:jc w:val="center"/>
              <w:rPr>
                <w:color w:val="000000"/>
                <w:szCs w:val="21"/>
                <w:lang w:bidi="ar"/>
              </w:rPr>
            </w:pPr>
            <w:r>
              <w:rPr>
                <w:color w:val="000000"/>
                <w:szCs w:val="21"/>
                <w:lang w:bidi="ar"/>
              </w:rPr>
              <w:t xml:space="preserve">1.6432</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355"/>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灌木林地</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0.1478</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bottom"/>
            <w:textDirection w:val="lrTb"/>
          </w:tcPr>
          <w:p>
            <w:pPr>
              <w:pStyle w:val="754"/>
              <w:widowControl w:val="true"/>
              <w:pBdr/>
              <w:spacing/>
              <w:ind/>
              <w:jc w:val="center"/>
              <w:rPr>
                <w:color w:val="000000"/>
                <w:szCs w:val="21"/>
                <w:lang w:bidi="ar"/>
              </w:rPr>
            </w:pPr>
            <w:r>
              <w:rPr>
                <w:color w:val="000000"/>
                <w:szCs w:val="21"/>
                <w:lang w:bidi="ar"/>
              </w:rPr>
              <w:t xml:space="preserve">0.1478</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381"/>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其他林地</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1.0622</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bottom"/>
            <w:textDirection w:val="lrTb"/>
          </w:tcPr>
          <w:p>
            <w:pPr>
              <w:pStyle w:val="754"/>
              <w:widowControl w:val="true"/>
              <w:pBdr/>
              <w:spacing/>
              <w:ind/>
              <w:jc w:val="center"/>
              <w:rPr>
                <w:color w:val="000000"/>
                <w:szCs w:val="21"/>
                <w:lang w:bidi="ar"/>
              </w:rPr>
            </w:pPr>
            <w:r>
              <w:rPr>
                <w:color w:val="000000"/>
                <w:szCs w:val="21"/>
                <w:lang w:bidi="ar"/>
              </w:rPr>
              <w:t xml:space="preserve">1.0622</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425"/>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textDirection w:val="lrTb"/>
          </w:tcPr>
          <w:p>
            <w:pPr>
              <w:pStyle w:val="754"/>
              <w:pBdr/>
              <w:spacing/>
              <w:ind/>
              <w:jc w:val="center"/>
              <w:rPr>
                <w:szCs w:val="21"/>
              </w:rPr>
            </w:pPr>
            <w:r>
              <w:rPr>
                <w:szCs w:val="21"/>
              </w:rPr>
              <w:t xml:space="preserve">草地</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其他草地</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0.4173</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bottom"/>
            <w:textDirection w:val="lrTb"/>
          </w:tcPr>
          <w:p>
            <w:pPr>
              <w:pStyle w:val="754"/>
              <w:widowControl w:val="true"/>
              <w:pBdr/>
              <w:spacing/>
              <w:ind/>
              <w:jc w:val="center"/>
              <w:rPr>
                <w:color w:val="000000"/>
                <w:szCs w:val="21"/>
                <w:lang w:bidi="ar"/>
              </w:rPr>
            </w:pPr>
            <w:r>
              <w:rPr>
                <w:color w:val="000000"/>
                <w:szCs w:val="21"/>
                <w:lang w:bidi="ar"/>
              </w:rPr>
              <w:t xml:space="preserve">0.4173</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355"/>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textDirection w:val="lrTb"/>
          </w:tcPr>
          <w:p>
            <w:pPr>
              <w:pStyle w:val="754"/>
              <w:pBdr/>
              <w:spacing/>
              <w:ind/>
              <w:jc w:val="center"/>
              <w:rPr>
                <w:szCs w:val="21"/>
              </w:rPr>
            </w:pPr>
            <w:r>
              <w:rPr>
                <w:rFonts w:hint="eastAsia"/>
                <w:szCs w:val="21"/>
              </w:rPr>
              <w:t xml:space="preserve">交通运输用地</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农村道路</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0.9018</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center"/>
            <w:textDirection w:val="lrTb"/>
          </w:tcPr>
          <w:p>
            <w:pPr>
              <w:pStyle w:val="754"/>
              <w:widowControl w:val="true"/>
              <w:pBdr/>
              <w:spacing/>
              <w:ind/>
              <w:jc w:val="center"/>
              <w:rPr>
                <w:color w:val="000000"/>
                <w:szCs w:val="21"/>
                <w:lang w:bidi="ar"/>
              </w:rPr>
            </w:pPr>
            <w:r>
              <w:rPr>
                <w:color w:val="000000"/>
                <w:szCs w:val="21"/>
                <w:lang w:bidi="ar"/>
              </w:rPr>
              <w:t xml:space="preserve">0.9018</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381"/>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vMerge w:val="restart"/>
            <w:textDirection w:val="lrTb"/>
          </w:tcPr>
          <w:p>
            <w:pPr>
              <w:pStyle w:val="754"/>
              <w:pBdr/>
              <w:spacing/>
              <w:ind/>
              <w:jc w:val="center"/>
              <w:rPr>
                <w:szCs w:val="21"/>
              </w:rPr>
            </w:pPr>
            <w:r>
              <w:rPr>
                <w:szCs w:val="21"/>
              </w:rPr>
              <w:t xml:space="preserve">其他土地</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设施农用地</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0.1056</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bottom"/>
            <w:textDirection w:val="lrTb"/>
          </w:tcPr>
          <w:p>
            <w:pPr>
              <w:pStyle w:val="754"/>
              <w:widowControl w:val="true"/>
              <w:pBdr/>
              <w:spacing/>
              <w:ind/>
              <w:jc w:val="center"/>
              <w:rPr>
                <w:color w:val="000000"/>
                <w:szCs w:val="21"/>
                <w:lang w:bidi="ar"/>
              </w:rPr>
            </w:pPr>
            <w:r>
              <w:rPr>
                <w:color w:val="000000"/>
                <w:szCs w:val="21"/>
                <w:lang w:bidi="ar"/>
              </w:rPr>
              <w:t xml:space="preserve">0.1056</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381"/>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79"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84" w:type="pct"/>
            <w:vAlign w:val="center"/>
            <w:textDirection w:val="lrTb"/>
          </w:tcPr>
          <w:p>
            <w:pPr>
              <w:pStyle w:val="754"/>
              <w:pBdr/>
              <w:spacing/>
              <w:ind/>
              <w:jc w:val="center"/>
              <w:rPr>
                <w:szCs w:val="21"/>
              </w:rPr>
            </w:pPr>
            <w:r>
              <w:rPr>
                <w:szCs w:val="21"/>
              </w:rPr>
              <w:t xml:space="preserve">田坎</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lang w:bidi="ar"/>
              </w:rPr>
              <w:t xml:space="preserve">2.3272</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center"/>
            <w:textDirection w:val="lrTb"/>
          </w:tcPr>
          <w:p>
            <w:pPr>
              <w:pStyle w:val="754"/>
              <w:widowControl w:val="true"/>
              <w:pBdr/>
              <w:spacing/>
              <w:ind/>
              <w:jc w:val="center"/>
              <w:rPr>
                <w:color w:val="000000"/>
                <w:szCs w:val="21"/>
                <w:lang w:bidi="ar"/>
              </w:rPr>
            </w:pPr>
            <w:r>
              <w:rPr>
                <w:color w:val="000000"/>
                <w:szCs w:val="21"/>
                <w:lang w:bidi="ar"/>
              </w:rPr>
              <w:t xml:space="preserve">2.3272 </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438"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6"/>
            <w:tcBorders>
              <w:top w:val="single" w:color="auto" w:sz="4" w:space="0"/>
              <w:left w:val="single" w:color="auto" w:sz="4" w:space="0"/>
              <w:bottom w:val="single" w:color="auto" w:sz="4" w:space="0"/>
              <w:right w:val="single" w:color="auto" w:sz="4" w:space="0"/>
            </w:tcBorders>
            <w:tcW w:w="1763" w:type="pct"/>
            <w:vAlign w:val="center"/>
            <w:textDirection w:val="lrTb"/>
          </w:tcPr>
          <w:p>
            <w:pPr>
              <w:pStyle w:val="754"/>
              <w:pBdr/>
              <w:spacing/>
              <w:ind/>
              <w:jc w:val="center"/>
              <w:rPr>
                <w:szCs w:val="21"/>
              </w:rPr>
            </w:pPr>
            <w:r>
              <w:rPr>
                <w:szCs w:val="21"/>
              </w:rPr>
              <w:t xml:space="preserve">合计</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rPr>
            </w:pPr>
            <w:r>
              <w:rPr>
                <w:color w:val="000000"/>
                <w:szCs w:val="21"/>
              </w:rPr>
              <w:t xml:space="preserve">27.1334</w:t>
            </w:r>
            <w:r>
              <w:rPr>
                <w:color w:val="000000"/>
                <w:szCs w:val="21"/>
              </w:rPr>
            </w:r>
            <w:r>
              <w:rPr>
                <w:color w:val="000000"/>
                <w:szCs w:val="21"/>
              </w:rPr>
            </w:r>
          </w:p>
        </w:tc>
        <w:tc>
          <w:tcPr>
            <w:gridSpan w:val="2"/>
            <w:tcBorders>
              <w:top w:val="single" w:color="auto" w:sz="4" w:space="0"/>
              <w:left w:val="single" w:color="auto" w:sz="4" w:space="0"/>
              <w:bottom w:val="single" w:color="auto" w:sz="4" w:space="0"/>
              <w:right w:val="single" w:color="auto" w:sz="4" w:space="0"/>
            </w:tcBorders>
            <w:tcW w:w="773" w:type="pct"/>
            <w:vAlign w:val="center"/>
            <w:textDirection w:val="lrTb"/>
          </w:tcPr>
          <w:p>
            <w:pPr>
              <w:pStyle w:val="754"/>
              <w:widowControl w:val="true"/>
              <w:pBdr/>
              <w:spacing/>
              <w:ind/>
              <w:jc w:val="center"/>
              <w:rPr>
                <w:color w:val="000000"/>
                <w:szCs w:val="21"/>
                <w:lang w:bidi="ar"/>
              </w:rPr>
            </w:pP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659" w:type="pct"/>
            <w:vAlign w:val="center"/>
            <w:textDirection w:val="lrTb"/>
          </w:tcPr>
          <w:p>
            <w:pPr>
              <w:pStyle w:val="754"/>
              <w:widowControl w:val="true"/>
              <w:pBdr/>
              <w:spacing/>
              <w:ind/>
              <w:jc w:val="center"/>
              <w:rPr>
                <w:color w:val="000000"/>
                <w:szCs w:val="21"/>
                <w:lang w:bidi="ar"/>
              </w:rPr>
            </w:pPr>
            <w:r>
              <w:rPr>
                <w:color w:val="000000"/>
                <w:szCs w:val="21"/>
              </w:rPr>
              <w:t xml:space="preserve">27.1334</w:t>
            </w:r>
            <w:r>
              <w:rPr>
                <w:color w:val="000000"/>
                <w:szCs w:val="21"/>
                <w:lang w:bidi="ar"/>
              </w:rPr>
            </w:r>
            <w:r>
              <w:rPr>
                <w:color w:val="000000"/>
                <w:szCs w:val="21"/>
                <w:lang w:bidi="ar"/>
              </w:rPr>
            </w:r>
          </w:p>
        </w:tc>
        <w:tc>
          <w:tcPr>
            <w:gridSpan w:val="2"/>
            <w:tcBorders>
              <w:top w:val="single" w:color="auto" w:sz="4" w:space="0"/>
              <w:left w:val="single" w:color="auto" w:sz="4" w:space="0"/>
              <w:bottom w:val="single" w:color="auto" w:sz="4" w:space="0"/>
              <w:right w:val="single" w:color="auto" w:sz="4" w:space="0"/>
            </w:tcBorders>
            <w:tcW w:w="687" w:type="pct"/>
            <w:vAlign w:val="center"/>
            <w:textDirection w:val="lrTb"/>
          </w:tcPr>
          <w:p>
            <w:pPr>
              <w:pStyle w:val="754"/>
              <w:pBdr/>
              <w:spacing/>
              <w:ind/>
              <w:jc w:val="center"/>
              <w:rPr>
                <w:szCs w:val="21"/>
              </w:rPr>
            </w:pPr>
            <w:r>
              <w:rPr>
                <w:szCs w:val="21"/>
              </w:rPr>
            </w:r>
            <w:r>
              <w:rPr>
                <w:szCs w:val="21"/>
              </w:rPr>
            </w:r>
          </w:p>
        </w:tc>
      </w:tr>
      <w:tr>
        <w:trPr>
          <w:cantSplit/>
          <w:trHeight w:val="448"/>
        </w:trPr>
        <w:tc>
          <w:tcPr>
            <w:gridSpan w:val="3"/>
            <w:tcBorders>
              <w:top w:val="single" w:color="auto" w:sz="4" w:space="0"/>
              <w:left w:val="single" w:color="auto" w:sz="4" w:space="0"/>
              <w:bottom w:val="single" w:color="auto" w:sz="4" w:space="0"/>
              <w:right w:val="single" w:color="auto" w:sz="4" w:space="0"/>
            </w:tcBorders>
            <w:tcW w:w="364" w:type="pct"/>
            <w:vAlign w:val="center"/>
            <w:vMerge w:val="restart"/>
            <w:textDirection w:val="lrTb"/>
          </w:tcPr>
          <w:p>
            <w:pPr>
              <w:pStyle w:val="754"/>
              <w:pBdr/>
              <w:spacing/>
              <w:ind/>
              <w:jc w:val="center"/>
              <w:rPr>
                <w:szCs w:val="21"/>
              </w:rPr>
            </w:pPr>
            <w:r>
              <w:rPr>
                <w:szCs w:val="21"/>
              </w:rPr>
              <w:t xml:space="preserve">复垦责任范围内损毁及占用面积</w:t>
            </w:r>
            <w:r>
              <w:rPr>
                <w:szCs w:val="21"/>
              </w:rPr>
            </w:r>
            <w:r>
              <w:rPr>
                <w:szCs w:val="21"/>
              </w:rPr>
            </w:r>
          </w:p>
        </w:tc>
        <w:tc>
          <w:tcPr>
            <w:gridSpan w:val="6"/>
            <w:tcBorders>
              <w:top w:val="single" w:color="auto" w:sz="4" w:space="0"/>
              <w:left w:val="single" w:color="auto" w:sz="4" w:space="0"/>
              <w:bottom w:val="single" w:color="auto" w:sz="4" w:space="0"/>
              <w:right w:val="single" w:color="auto" w:sz="4" w:space="0"/>
            </w:tcBorders>
            <w:tcW w:w="1763" w:type="pct"/>
            <w:vAlign w:val="center"/>
            <w:vMerge w:val="restart"/>
            <w:textDirection w:val="lrTb"/>
          </w:tcPr>
          <w:p>
            <w:pPr>
              <w:pStyle w:val="754"/>
              <w:pBdr/>
              <w:spacing/>
              <w:ind/>
              <w:jc w:val="center"/>
              <w:rPr>
                <w:szCs w:val="21"/>
              </w:rPr>
            </w:pPr>
            <w:r>
              <w:rPr>
                <w:szCs w:val="21"/>
              </w:rPr>
              <w:t xml:space="preserve">类型</w:t>
            </w:r>
            <w:r>
              <w:rPr>
                <w:szCs w:val="21"/>
              </w:rPr>
            </w:r>
            <w:r>
              <w:rPr>
                <w:szCs w:val="21"/>
              </w:rPr>
            </w:r>
          </w:p>
        </w:tc>
        <w:tc>
          <w:tcPr>
            <w:gridSpan w:val="8"/>
            <w:tcBorders>
              <w:top w:val="single" w:color="auto" w:sz="4" w:space="0"/>
              <w:left w:val="single" w:color="auto" w:sz="4" w:space="0"/>
              <w:bottom w:val="single" w:color="auto" w:sz="4" w:space="0"/>
              <w:right w:val="single" w:color="auto" w:sz="4" w:space="0"/>
            </w:tcBorders>
            <w:tcW w:w="2846" w:type="pct"/>
            <w:vAlign w:val="center"/>
            <w:textDirection w:val="lrTb"/>
          </w:tcPr>
          <w:p>
            <w:pPr>
              <w:pStyle w:val="754"/>
              <w:pBdr/>
              <w:spacing/>
              <w:ind/>
              <w:jc w:val="center"/>
              <w:rPr>
                <w:szCs w:val="21"/>
              </w:rPr>
            </w:pPr>
            <w:r>
              <w:rPr>
                <w:szCs w:val="21"/>
              </w:rPr>
              <w:t xml:space="preserve">面积(hm²)</w:t>
            </w:r>
            <w:r>
              <w:rPr>
                <w:szCs w:val="21"/>
              </w:rPr>
            </w:r>
            <w:r>
              <w:rPr>
                <w:szCs w:val="21"/>
              </w:rPr>
            </w:r>
          </w:p>
        </w:tc>
      </w:tr>
      <w:tr>
        <w:trPr>
          <w:cantSplit/>
          <w:trHeight w:val="500"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6"/>
            <w:tcBorders>
              <w:top w:val="single" w:color="auto" w:sz="4" w:space="0"/>
              <w:left w:val="single" w:color="auto" w:sz="4" w:space="0"/>
              <w:bottom w:val="single" w:color="auto" w:sz="4" w:space="0"/>
              <w:right w:val="single" w:color="auto" w:sz="4" w:space="0"/>
            </w:tcBorders>
            <w:tcW w:w="1763" w:type="pct"/>
            <w:vAlign w:val="center"/>
            <w:vMerge w:val="continue"/>
            <w:textDirection w:val="lrTb"/>
          </w:tcPr>
          <w:p>
            <w:pPr>
              <w:pStyle w:val="754"/>
              <w:pBdr/>
              <w:spacing/>
              <w:ind/>
              <w:jc w:val="center"/>
              <w:rPr>
                <w:szCs w:val="21"/>
              </w:rPr>
            </w:pP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pBdr/>
              <w:spacing/>
              <w:ind/>
              <w:jc w:val="center"/>
              <w:rPr>
                <w:szCs w:val="21"/>
              </w:rPr>
            </w:pPr>
            <w:r>
              <w:rPr>
                <w:szCs w:val="21"/>
              </w:rPr>
              <w:t xml:space="preserve">小计</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10" w:type="pct"/>
            <w:vAlign w:val="center"/>
            <w:textDirection w:val="lrTb"/>
          </w:tcPr>
          <w:p>
            <w:pPr>
              <w:pStyle w:val="754"/>
              <w:pBdr/>
              <w:spacing/>
              <w:ind/>
              <w:jc w:val="center"/>
              <w:rPr>
                <w:szCs w:val="21"/>
              </w:rPr>
            </w:pPr>
            <w:r>
              <w:rPr>
                <w:szCs w:val="21"/>
              </w:rPr>
              <w:t xml:space="preserve">已损毁或占用</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pBdr/>
              <w:spacing/>
              <w:ind/>
              <w:jc w:val="center"/>
              <w:rPr>
                <w:szCs w:val="21"/>
              </w:rPr>
            </w:pPr>
            <w:r>
              <w:rPr>
                <w:szCs w:val="21"/>
              </w:rPr>
              <w:t xml:space="preserve">拟损毁或占用</w:t>
            </w:r>
            <w:r>
              <w:rPr>
                <w:szCs w:val="21"/>
              </w:rPr>
            </w:r>
            <w:r>
              <w:rPr>
                <w:szCs w:val="21"/>
              </w:rPr>
            </w:r>
          </w:p>
        </w:tc>
      </w:tr>
      <w:tr>
        <w:trPr>
          <w:cantSplit/>
          <w:trHeight w:val="592"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vMerge w:val="restart"/>
            <w:textDirection w:val="lrTb"/>
          </w:tcPr>
          <w:p>
            <w:pPr>
              <w:pStyle w:val="754"/>
              <w:pBdr/>
              <w:spacing/>
              <w:ind/>
              <w:jc w:val="center"/>
              <w:rPr>
                <w:szCs w:val="21"/>
              </w:rPr>
            </w:pPr>
            <w:r>
              <w:rPr>
                <w:szCs w:val="21"/>
              </w:rPr>
              <w:t xml:space="preserve">损毁</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塌陷</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pBdr/>
              <w:spacing/>
              <w:ind/>
              <w:jc w:val="center"/>
              <w:rPr>
                <w:szCs w:val="21"/>
              </w:rPr>
            </w:pPr>
            <w:r>
              <w:rPr>
                <w:szCs w:val="21"/>
              </w:rPr>
              <w:t xml:space="preserve">-</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10" w:type="pct"/>
            <w:vAlign w:val="center"/>
            <w:textDirection w:val="lrTb"/>
          </w:tcPr>
          <w:p>
            <w:pPr>
              <w:pStyle w:val="754"/>
              <w:pBdr/>
              <w:spacing/>
              <w:ind/>
              <w:jc w:val="center"/>
              <w:rPr>
                <w:szCs w:val="21"/>
              </w:rPr>
            </w:pPr>
            <w:r>
              <w:rPr>
                <w:szCs w:val="21"/>
              </w:rPr>
              <w:t xml:space="preserve">-</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pBdr/>
              <w:spacing/>
              <w:ind/>
              <w:jc w:val="center"/>
              <w:rPr>
                <w:szCs w:val="21"/>
              </w:rPr>
            </w:pPr>
            <w:r>
              <w:rPr>
                <w:szCs w:val="21"/>
              </w:rPr>
              <w:t xml:space="preserve">-</w:t>
            </w:r>
            <w:r>
              <w:rPr>
                <w:szCs w:val="21"/>
              </w:rPr>
            </w:r>
            <w:r>
              <w:rPr>
                <w:szCs w:val="21"/>
              </w:rPr>
            </w:r>
          </w:p>
        </w:tc>
      </w:tr>
      <w:tr>
        <w:trPr>
          <w:cantSplit/>
          <w:trHeight w:val="571"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压占</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lang w:bidi="ar"/>
              </w:rPr>
            </w:pPr>
            <w:r>
              <w:rPr>
                <w:color w:val="000000"/>
                <w:szCs w:val="21"/>
                <w:lang w:bidi="ar"/>
              </w:rPr>
              <w:t xml:space="preserve">27.1334</w:t>
            </w:r>
            <w:r>
              <w:rPr>
                <w:color w:val="000000"/>
                <w:szCs w:val="21"/>
                <w:lang w:bidi="ar"/>
              </w:rPr>
            </w:r>
            <w:r>
              <w:rPr>
                <w:color w:val="000000"/>
                <w:szCs w:val="21"/>
                <w:lang w:bidi="ar"/>
              </w:rPr>
            </w:r>
          </w:p>
        </w:tc>
        <w:tc>
          <w:tcPr>
            <w:gridSpan w:val="4"/>
            <w:tcBorders>
              <w:top w:val="single" w:color="auto" w:sz="4" w:space="0"/>
              <w:left w:val="single" w:color="auto" w:sz="4" w:space="0"/>
              <w:bottom w:val="single" w:color="auto" w:sz="4" w:space="0"/>
              <w:right w:val="single" w:color="auto" w:sz="4" w:space="0"/>
            </w:tcBorders>
            <w:tcW w:w="910" w:type="pct"/>
            <w:vAlign w:val="center"/>
            <w:textDirection w:val="lrTb"/>
          </w:tcPr>
          <w:p>
            <w:pPr>
              <w:pStyle w:val="754"/>
              <w:pBdr/>
              <w:spacing/>
              <w:ind/>
              <w:jc w:val="center"/>
              <w:rPr>
                <w:szCs w:val="21"/>
              </w:rPr>
            </w:pP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widowControl w:val="true"/>
              <w:pBdr/>
              <w:spacing/>
              <w:ind/>
              <w:jc w:val="center"/>
              <w:rPr>
                <w:color w:val="000000"/>
                <w:szCs w:val="21"/>
                <w:lang w:bidi="ar"/>
              </w:rPr>
            </w:pPr>
            <w:r>
              <w:rPr>
                <w:color w:val="000000"/>
                <w:szCs w:val="21"/>
                <w:lang w:bidi="ar"/>
              </w:rPr>
              <w:t xml:space="preserve">27.1334</w:t>
            </w:r>
            <w:r>
              <w:rPr>
                <w:color w:val="000000"/>
                <w:szCs w:val="21"/>
                <w:lang w:bidi="ar"/>
              </w:rPr>
            </w:r>
            <w:r>
              <w:rPr>
                <w:color w:val="000000"/>
                <w:szCs w:val="21"/>
                <w:lang w:bidi="ar"/>
              </w:rPr>
            </w:r>
          </w:p>
        </w:tc>
      </w:tr>
      <w:tr>
        <w:trPr>
          <w:cantSplit/>
          <w:trHeight w:val="484"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挖损</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pBdr/>
              <w:spacing/>
              <w:ind/>
              <w:jc w:val="center"/>
              <w:rPr>
                <w:color w:val="000000"/>
                <w:szCs w:val="21"/>
                <w:lang w:bidi="ar"/>
              </w:rPr>
            </w:pPr>
            <w:r>
              <w:rPr>
                <w:szCs w:val="21"/>
              </w:rPr>
              <w:t xml:space="preserve">-</w:t>
            </w:r>
            <w:r>
              <w:rPr>
                <w:color w:val="000000"/>
                <w:szCs w:val="21"/>
                <w:lang w:bidi="ar"/>
              </w:rPr>
            </w:r>
            <w:r>
              <w:rPr>
                <w:color w:val="000000"/>
                <w:szCs w:val="21"/>
                <w:lang w:bidi="ar"/>
              </w:rPr>
            </w:r>
          </w:p>
        </w:tc>
        <w:tc>
          <w:tcPr>
            <w:gridSpan w:val="4"/>
            <w:tcBorders>
              <w:top w:val="single" w:color="auto" w:sz="4" w:space="0"/>
              <w:left w:val="single" w:color="auto" w:sz="4" w:space="0"/>
              <w:bottom w:val="single" w:color="auto" w:sz="4" w:space="0"/>
              <w:right w:val="single" w:color="auto" w:sz="4" w:space="0"/>
            </w:tcBorders>
            <w:tcW w:w="910" w:type="pct"/>
            <w:vAlign w:val="center"/>
            <w:textDirection w:val="lrTb"/>
          </w:tcPr>
          <w:p>
            <w:pPr>
              <w:pStyle w:val="754"/>
              <w:pBdr/>
              <w:spacing/>
              <w:ind/>
              <w:jc w:val="center"/>
              <w:rPr>
                <w:szCs w:val="21"/>
              </w:rPr>
            </w:pPr>
            <w:r>
              <w:rPr>
                <w:szCs w:val="21"/>
              </w:rPr>
              <w:t xml:space="preserve">-</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pBdr/>
              <w:spacing/>
              <w:ind/>
              <w:jc w:val="center"/>
              <w:rPr>
                <w:color w:val="000000"/>
                <w:szCs w:val="21"/>
                <w:lang w:bidi="ar"/>
              </w:rPr>
            </w:pPr>
            <w:r>
              <w:rPr>
                <w:szCs w:val="21"/>
              </w:rPr>
              <w:t xml:space="preserve">-</w:t>
            </w:r>
            <w:r>
              <w:rPr>
                <w:color w:val="000000"/>
                <w:szCs w:val="21"/>
                <w:lang w:bidi="ar"/>
              </w:rPr>
            </w:r>
            <w:r>
              <w:rPr>
                <w:color w:val="000000"/>
                <w:szCs w:val="21"/>
                <w:lang w:bidi="ar"/>
              </w:rPr>
            </w:r>
          </w:p>
        </w:tc>
      </w:tr>
      <w:tr>
        <w:trPr>
          <w:cantSplit/>
          <w:trHeight w:val="521"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小计</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widowControl w:val="true"/>
              <w:pBdr/>
              <w:spacing/>
              <w:ind/>
              <w:jc w:val="center"/>
              <w:rPr>
                <w:color w:val="000000"/>
                <w:szCs w:val="21"/>
                <w:lang w:bidi="ar"/>
              </w:rPr>
            </w:pPr>
            <w:r>
              <w:rPr>
                <w:color w:val="000000"/>
                <w:szCs w:val="21"/>
                <w:lang w:bidi="ar"/>
              </w:rPr>
              <w:t xml:space="preserve">27.1334</w:t>
            </w:r>
            <w:r>
              <w:rPr>
                <w:color w:val="000000"/>
                <w:szCs w:val="21"/>
                <w:lang w:bidi="ar"/>
              </w:rPr>
            </w:r>
            <w:r>
              <w:rPr>
                <w:color w:val="000000"/>
                <w:szCs w:val="21"/>
                <w:lang w:bidi="ar"/>
              </w:rPr>
            </w:r>
          </w:p>
        </w:tc>
        <w:tc>
          <w:tcPr>
            <w:gridSpan w:val="4"/>
            <w:tcBorders>
              <w:top w:val="single" w:color="auto" w:sz="4" w:space="0"/>
              <w:left w:val="single" w:color="auto" w:sz="4" w:space="0"/>
              <w:bottom w:val="single" w:color="auto" w:sz="4" w:space="0"/>
              <w:right w:val="single" w:color="auto" w:sz="4" w:space="0"/>
            </w:tcBorders>
            <w:tcW w:w="910" w:type="pct"/>
            <w:vAlign w:val="center"/>
            <w:textDirection w:val="lrTb"/>
          </w:tcPr>
          <w:p>
            <w:pPr>
              <w:pStyle w:val="754"/>
              <w:pBdr/>
              <w:spacing/>
              <w:ind/>
              <w:jc w:val="center"/>
              <w:rPr>
                <w:szCs w:val="21"/>
              </w:rPr>
            </w:pP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widowControl w:val="true"/>
              <w:pBdr/>
              <w:spacing/>
              <w:ind/>
              <w:jc w:val="center"/>
              <w:rPr>
                <w:color w:val="000000"/>
                <w:szCs w:val="21"/>
                <w:lang w:bidi="ar"/>
              </w:rPr>
            </w:pPr>
            <w:r>
              <w:rPr>
                <w:color w:val="000000"/>
                <w:szCs w:val="21"/>
                <w:lang w:bidi="ar"/>
              </w:rPr>
              <w:t xml:space="preserve">27.1334</w:t>
            </w:r>
            <w:r>
              <w:rPr>
                <w:color w:val="000000"/>
                <w:szCs w:val="21"/>
                <w:lang w:bidi="ar"/>
              </w:rPr>
            </w:r>
            <w:r>
              <w:rPr>
                <w:color w:val="000000"/>
                <w:szCs w:val="21"/>
                <w:lang w:bidi="ar"/>
              </w:rPr>
            </w:r>
          </w:p>
        </w:tc>
      </w:tr>
      <w:tr>
        <w:trPr>
          <w:cantSplit/>
          <w:trHeight w:val="489"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6"/>
            <w:tcBorders>
              <w:top w:val="single" w:color="auto" w:sz="4" w:space="0"/>
              <w:left w:val="single" w:color="auto" w:sz="4" w:space="0"/>
              <w:bottom w:val="single" w:color="auto" w:sz="4" w:space="0"/>
              <w:right w:val="single" w:color="auto" w:sz="4" w:space="0"/>
            </w:tcBorders>
            <w:tcW w:w="1763" w:type="pct"/>
            <w:vAlign w:val="center"/>
            <w:textDirection w:val="lrTb"/>
          </w:tcPr>
          <w:p>
            <w:pPr>
              <w:pStyle w:val="754"/>
              <w:pBdr/>
              <w:spacing/>
              <w:ind w:firstLine="819"/>
              <w:jc w:val="center"/>
              <w:rPr>
                <w:szCs w:val="21"/>
              </w:rPr>
            </w:pPr>
            <w:r>
              <w:rPr>
                <w:szCs w:val="21"/>
              </w:rPr>
              <w:t xml:space="preserve">占用</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pBdr/>
              <w:spacing/>
              <w:ind/>
              <w:jc w:val="center"/>
              <w:rPr>
                <w:szCs w:val="21"/>
              </w:rPr>
            </w:pPr>
            <w:r>
              <w:rPr>
                <w:szCs w:val="21"/>
              </w:rPr>
              <w:t xml:space="preserve">-</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10" w:type="pct"/>
            <w:vAlign w:val="center"/>
            <w:textDirection w:val="lrTb"/>
          </w:tcPr>
          <w:p>
            <w:pPr>
              <w:pStyle w:val="754"/>
              <w:pBdr/>
              <w:spacing/>
              <w:ind/>
              <w:jc w:val="center"/>
              <w:rPr>
                <w:szCs w:val="21"/>
              </w:rPr>
            </w:pPr>
            <w:r>
              <w:rPr>
                <w:szCs w:val="21"/>
              </w:rPr>
              <w:t xml:space="preserve">-</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pBdr/>
              <w:spacing/>
              <w:ind/>
              <w:jc w:val="center"/>
              <w:rPr>
                <w:szCs w:val="21"/>
              </w:rPr>
            </w:pPr>
            <w:r>
              <w:rPr>
                <w:szCs w:val="21"/>
              </w:rPr>
              <w:t xml:space="preserve">-</w:t>
            </w:r>
            <w:r>
              <w:rPr>
                <w:szCs w:val="21"/>
              </w:rPr>
            </w:r>
            <w:r>
              <w:rPr>
                <w:szCs w:val="21"/>
              </w:rPr>
            </w:r>
          </w:p>
        </w:tc>
      </w:tr>
      <w:tr>
        <w:trPr>
          <w:cantSplit/>
          <w:trHeight w:val="713"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6"/>
            <w:tcBorders>
              <w:top w:val="single" w:color="auto" w:sz="4" w:space="0"/>
              <w:left w:val="single" w:color="auto" w:sz="4" w:space="0"/>
              <w:bottom w:val="single" w:color="auto" w:sz="4" w:space="0"/>
              <w:right w:val="single" w:color="auto" w:sz="4" w:space="0"/>
            </w:tcBorders>
            <w:tcW w:w="1763" w:type="pct"/>
            <w:vAlign w:val="center"/>
            <w:textDirection w:val="lrTb"/>
          </w:tcPr>
          <w:p>
            <w:pPr>
              <w:pStyle w:val="754"/>
              <w:pBdr/>
              <w:spacing/>
              <w:ind/>
              <w:jc w:val="center"/>
              <w:rPr>
                <w:szCs w:val="21"/>
              </w:rPr>
            </w:pPr>
            <w:r>
              <w:rPr>
                <w:szCs w:val="21"/>
              </w:rPr>
              <w:t xml:space="preserve">合计</w:t>
            </w:r>
            <w:r>
              <w:rPr>
                <w:szCs w:val="21"/>
              </w:rPr>
            </w:r>
            <w:r>
              <w:rPr>
                <w:szCs w:val="21"/>
              </w:rPr>
            </w:r>
          </w:p>
        </w:tc>
        <w:tc>
          <w:tcPr>
            <w:tcBorders>
              <w:top w:val="single" w:color="auto" w:sz="4" w:space="0"/>
              <w:left w:val="single" w:color="auto" w:sz="4" w:space="0"/>
              <w:bottom w:val="single" w:color="auto" w:sz="4" w:space="0"/>
              <w:right w:val="single" w:color="auto" w:sz="4" w:space="0"/>
            </w:tcBorders>
            <w:tcW w:w="727" w:type="pct"/>
            <w:vAlign w:val="center"/>
            <w:textDirection w:val="lrTb"/>
          </w:tcPr>
          <w:p>
            <w:pPr>
              <w:pStyle w:val="754"/>
              <w:pBdr/>
              <w:spacing/>
              <w:ind/>
              <w:jc w:val="center"/>
              <w:rPr>
                <w:szCs w:val="21"/>
              </w:rPr>
            </w:pPr>
            <w:r>
              <w:rPr>
                <w:color w:val="000000"/>
                <w:szCs w:val="21"/>
                <w:lang w:bidi="ar"/>
              </w:rPr>
              <w:t xml:space="preserve">27.1334</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910" w:type="pct"/>
            <w:vAlign w:val="center"/>
            <w:textDirection w:val="lrTb"/>
          </w:tcPr>
          <w:p>
            <w:pPr>
              <w:pStyle w:val="754"/>
              <w:pBdr/>
              <w:spacing/>
              <w:ind/>
              <w:jc w:val="center"/>
              <w:rPr>
                <w:szCs w:val="21"/>
              </w:rPr>
            </w:pP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pBdr/>
              <w:spacing/>
              <w:ind/>
              <w:jc w:val="center"/>
              <w:rPr>
                <w:szCs w:val="21"/>
              </w:rPr>
            </w:pPr>
            <w:r>
              <w:rPr>
                <w:color w:val="000000"/>
                <w:szCs w:val="21"/>
                <w:lang w:bidi="ar"/>
              </w:rPr>
              <w:t xml:space="preserve">27.1334</w:t>
            </w:r>
            <w:r>
              <w:rPr>
                <w:szCs w:val="21"/>
              </w:rPr>
            </w:r>
            <w:r>
              <w:rPr>
                <w:szCs w:val="21"/>
              </w:rPr>
            </w:r>
          </w:p>
        </w:tc>
      </w:tr>
      <w:tr>
        <w:trPr>
          <w:cantSplit/>
          <w:trHeight w:val="438"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restart"/>
            <w:textDirection w:val="lrTb"/>
          </w:tcPr>
          <w:p>
            <w:pPr>
              <w:pStyle w:val="754"/>
              <w:pBdr/>
              <w:spacing/>
              <w:ind/>
              <w:jc w:val="center"/>
              <w:rPr>
                <w:szCs w:val="21"/>
              </w:rPr>
            </w:pPr>
            <w:r>
              <w:rPr>
                <w:szCs w:val="21"/>
              </w:rPr>
              <w:t xml:space="preserve">复</w:t>
            </w:r>
            <w:r>
              <w:rPr>
                <w:szCs w:val="21"/>
              </w:rPr>
            </w:r>
            <w:r>
              <w:rPr>
                <w:szCs w:val="21"/>
              </w:rPr>
            </w:r>
          </w:p>
          <w:p>
            <w:pPr>
              <w:pStyle w:val="754"/>
              <w:pBdr/>
              <w:spacing/>
              <w:ind/>
              <w:jc w:val="center"/>
              <w:rPr>
                <w:szCs w:val="21"/>
              </w:rPr>
            </w:pPr>
            <w:r>
              <w:rPr>
                <w:szCs w:val="21"/>
              </w:rPr>
              <w:t xml:space="preserve">垦</w:t>
            </w:r>
            <w:r>
              <w:rPr>
                <w:szCs w:val="21"/>
              </w:rPr>
            </w:r>
            <w:r>
              <w:rPr>
                <w:szCs w:val="21"/>
              </w:rPr>
            </w:r>
          </w:p>
          <w:p>
            <w:pPr>
              <w:pStyle w:val="754"/>
              <w:pBdr/>
              <w:spacing/>
              <w:ind/>
              <w:jc w:val="center"/>
              <w:rPr>
                <w:szCs w:val="21"/>
              </w:rPr>
            </w:pPr>
            <w:r>
              <w:rPr>
                <w:szCs w:val="21"/>
              </w:rPr>
              <w:t xml:space="preserve">土</w:t>
            </w:r>
            <w:r>
              <w:rPr>
                <w:szCs w:val="21"/>
              </w:rPr>
            </w:r>
            <w:r>
              <w:rPr>
                <w:szCs w:val="21"/>
              </w:rPr>
            </w:r>
          </w:p>
          <w:p>
            <w:pPr>
              <w:pStyle w:val="754"/>
              <w:pBdr/>
              <w:spacing/>
              <w:ind/>
              <w:jc w:val="center"/>
              <w:rPr>
                <w:szCs w:val="21"/>
              </w:rPr>
            </w:pPr>
            <w:r>
              <w:rPr>
                <w:szCs w:val="21"/>
              </w:rPr>
              <w:t xml:space="preserve">地</w:t>
            </w:r>
            <w:r>
              <w:rPr>
                <w:szCs w:val="21"/>
              </w:rPr>
            </w:r>
            <w:r>
              <w:rPr>
                <w:szCs w:val="21"/>
              </w:rPr>
            </w:r>
          </w:p>
          <w:p>
            <w:pPr>
              <w:pStyle w:val="754"/>
              <w:pBdr/>
              <w:spacing/>
              <w:ind/>
              <w:jc w:val="center"/>
              <w:rPr>
                <w:szCs w:val="21"/>
              </w:rPr>
            </w:pPr>
            <w:r>
              <w:rPr>
                <w:szCs w:val="21"/>
              </w:rPr>
              <w:t xml:space="preserve">面</w:t>
            </w:r>
            <w:r>
              <w:rPr>
                <w:szCs w:val="21"/>
              </w:rPr>
            </w:r>
            <w:r>
              <w:rPr>
                <w:szCs w:val="21"/>
              </w:rPr>
            </w:r>
          </w:p>
          <w:p>
            <w:pPr>
              <w:pStyle w:val="754"/>
              <w:pBdr/>
              <w:spacing/>
              <w:ind/>
              <w:jc w:val="center"/>
              <w:rPr>
                <w:szCs w:val="21"/>
              </w:rPr>
            </w:pPr>
            <w:r>
              <w:rPr>
                <w:szCs w:val="21"/>
              </w:rPr>
              <w:t xml:space="preserve">积</w:t>
            </w: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textDirection w:val="lrTb"/>
          </w:tcPr>
          <w:p>
            <w:pPr>
              <w:pStyle w:val="754"/>
              <w:pBdr/>
              <w:spacing/>
              <w:ind/>
              <w:jc w:val="center"/>
              <w:rPr>
                <w:szCs w:val="21"/>
              </w:rPr>
            </w:pPr>
            <w:r>
              <w:rPr>
                <w:szCs w:val="21"/>
              </w:rPr>
              <w:t xml:space="preserve">一级地类</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二级地类</w:t>
            </w:r>
            <w:r>
              <w:rPr>
                <w:szCs w:val="21"/>
              </w:rPr>
            </w:r>
            <w:r>
              <w:rPr>
                <w:szCs w:val="21"/>
              </w:rPr>
            </w:r>
          </w:p>
        </w:tc>
        <w:tc>
          <w:tcPr>
            <w:gridSpan w:val="5"/>
            <w:tcBorders>
              <w:top w:val="single" w:color="auto" w:sz="4" w:space="0"/>
              <w:left w:val="single" w:color="auto" w:sz="4" w:space="0"/>
              <w:bottom w:val="single" w:color="auto" w:sz="4" w:space="0"/>
              <w:right w:val="single" w:color="auto" w:sz="4" w:space="0"/>
            </w:tcBorders>
            <w:tcW w:w="1637" w:type="pct"/>
            <w:vAlign w:val="center"/>
            <w:textDirection w:val="lrTb"/>
          </w:tcPr>
          <w:p>
            <w:pPr>
              <w:pStyle w:val="754"/>
              <w:pBdr/>
              <w:spacing/>
              <w:ind/>
              <w:jc w:val="center"/>
              <w:rPr>
                <w:szCs w:val="21"/>
              </w:rPr>
            </w:pPr>
            <w:r>
              <w:rPr>
                <w:szCs w:val="21"/>
              </w:rPr>
              <w:t xml:space="preserve">已复垦</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pBdr/>
              <w:spacing/>
              <w:ind/>
              <w:jc w:val="center"/>
              <w:rPr>
                <w:szCs w:val="21"/>
              </w:rPr>
            </w:pPr>
            <w:r>
              <w:rPr>
                <w:szCs w:val="21"/>
              </w:rPr>
              <w:t xml:space="preserve">拟复垦</w:t>
            </w:r>
            <w:r>
              <w:rPr>
                <w:szCs w:val="21"/>
              </w:rPr>
            </w:r>
            <w:r>
              <w:rPr>
                <w:szCs w:val="21"/>
              </w:rPr>
            </w:r>
          </w:p>
        </w:tc>
      </w:tr>
      <w:tr>
        <w:trPr>
          <w:cantSplit/>
          <w:trHeight w:val="437"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textDirection w:val="lrTb"/>
          </w:tcPr>
          <w:p>
            <w:pPr>
              <w:pStyle w:val="754"/>
              <w:pBdr/>
              <w:spacing/>
              <w:ind/>
              <w:jc w:val="center"/>
              <w:rPr>
                <w:szCs w:val="21"/>
              </w:rPr>
            </w:pPr>
            <w:r>
              <w:rPr>
                <w:szCs w:val="21"/>
              </w:rPr>
              <w:t xml:space="preserve">耕地</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旱地</w:t>
            </w:r>
            <w:r>
              <w:rPr>
                <w:szCs w:val="21"/>
              </w:rPr>
            </w:r>
            <w:r>
              <w:rPr>
                <w:szCs w:val="21"/>
              </w:rPr>
            </w:r>
          </w:p>
        </w:tc>
        <w:tc>
          <w:tcPr>
            <w:gridSpan w:val="5"/>
            <w:tcBorders>
              <w:top w:val="single" w:color="auto" w:sz="4" w:space="0"/>
              <w:left w:val="single" w:color="auto" w:sz="4" w:space="0"/>
              <w:bottom w:val="single" w:color="auto" w:sz="4" w:space="0"/>
              <w:right w:val="single" w:color="auto" w:sz="4" w:space="0"/>
            </w:tcBorders>
            <w:tcW w:w="1637" w:type="pct"/>
            <w:vAlign w:val="center"/>
            <w:textDirection w:val="lrTb"/>
          </w:tcPr>
          <w:p>
            <w:pPr>
              <w:pStyle w:val="754"/>
              <w:widowControl w:val="true"/>
              <w:pBdr/>
              <w:spacing/>
              <w:ind/>
              <w:jc w:val="center"/>
              <w:rPr>
                <w:color w:val="000000"/>
                <w:szCs w:val="21"/>
                <w:lang w:bidi="ar"/>
              </w:rPr>
            </w:pPr>
            <w:r>
              <w:rPr>
                <w:color w:val="000000"/>
                <w:szCs w:val="21"/>
                <w:lang w:bidi="ar"/>
              </w:rPr>
              <w:t xml:space="preserve">-</w:t>
            </w: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widowControl w:val="true"/>
              <w:pBdr/>
              <w:spacing/>
              <w:ind/>
              <w:jc w:val="center"/>
              <w:rPr>
                <w:color w:val="000000"/>
                <w:szCs w:val="21"/>
                <w:lang w:bidi="ar"/>
              </w:rPr>
            </w:pPr>
            <w:r>
              <w:rPr>
                <w:rFonts w:hint="eastAsia"/>
                <w:color w:val="000000"/>
                <w:szCs w:val="21"/>
                <w:lang w:bidi="ar"/>
              </w:rPr>
              <w:t xml:space="preserve">11.9794</w:t>
            </w:r>
            <w:r>
              <w:rPr>
                <w:color w:val="000000"/>
                <w:szCs w:val="21"/>
                <w:lang w:bidi="ar"/>
              </w:rPr>
            </w:r>
            <w:r>
              <w:rPr>
                <w:color w:val="000000"/>
                <w:szCs w:val="21"/>
                <w:lang w:bidi="ar"/>
              </w:rPr>
            </w:r>
          </w:p>
          <w:p>
            <w:pPr>
              <w:pStyle w:val="754"/>
              <w:widowControl w:val="true"/>
              <w:pBdr/>
              <w:spacing/>
              <w:ind/>
              <w:jc w:val="center"/>
              <w:rPr>
                <w:color w:val="000000"/>
                <w:szCs w:val="21"/>
                <w:lang w:bidi="ar"/>
              </w:rPr>
            </w:pPr>
            <w:r>
              <w:rPr>
                <w:color w:val="000000"/>
                <w:szCs w:val="21"/>
                <w:lang w:bidi="ar"/>
              </w:rPr>
            </w:r>
            <w:r>
              <w:rPr>
                <w:color w:val="000000"/>
                <w:szCs w:val="21"/>
                <w:lang w:bidi="ar"/>
              </w:rPr>
            </w:r>
          </w:p>
        </w:tc>
      </w:tr>
      <w:tr>
        <w:trPr>
          <w:cantSplit/>
          <w:trHeight w:val="438"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vMerge w:val="restart"/>
            <w:textDirection w:val="lrTb"/>
          </w:tcPr>
          <w:p>
            <w:pPr>
              <w:pStyle w:val="754"/>
              <w:pBdr/>
              <w:spacing/>
              <w:ind/>
              <w:jc w:val="center"/>
              <w:rPr>
                <w:szCs w:val="21"/>
              </w:rPr>
            </w:pPr>
            <w:r>
              <w:rPr>
                <w:szCs w:val="21"/>
              </w:rPr>
              <w:t xml:space="preserve">林地</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果园</w:t>
            </w:r>
            <w:r>
              <w:rPr>
                <w:szCs w:val="21"/>
              </w:rPr>
            </w:r>
            <w:r>
              <w:rPr>
                <w:szCs w:val="21"/>
              </w:rPr>
            </w:r>
          </w:p>
        </w:tc>
        <w:tc>
          <w:tcPr>
            <w:gridSpan w:val="5"/>
            <w:tcBorders>
              <w:top w:val="single" w:color="auto" w:sz="4" w:space="0"/>
              <w:left w:val="single" w:color="auto" w:sz="4" w:space="0"/>
              <w:bottom w:val="single" w:color="auto" w:sz="4" w:space="0"/>
              <w:right w:val="single" w:color="auto" w:sz="4" w:space="0"/>
            </w:tcBorders>
            <w:tcW w:w="1637" w:type="pct"/>
            <w:vAlign w:val="center"/>
            <w:textDirection w:val="lrTb"/>
          </w:tcPr>
          <w:p>
            <w:pPr>
              <w:pStyle w:val="754"/>
              <w:widowControl w:val="true"/>
              <w:pBdr/>
              <w:spacing/>
              <w:ind/>
              <w:jc w:val="center"/>
              <w:rPr>
                <w:color w:val="000000"/>
                <w:szCs w:val="21"/>
                <w:lang w:bidi="ar"/>
              </w:rPr>
            </w:pPr>
            <w:r>
              <w:rPr>
                <w:color w:val="000000"/>
                <w:szCs w:val="21"/>
                <w:lang w:bidi="ar"/>
              </w:rPr>
              <w:t xml:space="preserve">-</w:t>
            </w:r>
            <w:r>
              <w:rPr>
                <w:color w:val="000000"/>
                <w:szCs w:val="21"/>
                <w:lang w:bidi="ar"/>
              </w:rPr>
            </w:r>
            <w:r>
              <w:rPr>
                <w:color w:val="000000"/>
                <w:szCs w:val="21"/>
                <w:lang w:bidi="ar"/>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widowControl w:val="true"/>
              <w:pBdr/>
              <w:spacing/>
              <w:ind/>
              <w:jc w:val="center"/>
              <w:rPr>
                <w:color w:val="000000"/>
                <w:szCs w:val="21"/>
                <w:lang w:bidi="ar"/>
              </w:rPr>
            </w:pPr>
            <w:r>
              <w:rPr>
                <w:color w:val="000000"/>
                <w:szCs w:val="21"/>
                <w:lang w:bidi="ar"/>
              </w:rPr>
              <w:t xml:space="preserve">9.8822</w:t>
            </w:r>
            <w:r>
              <w:rPr>
                <w:color w:val="000000"/>
                <w:szCs w:val="21"/>
                <w:lang w:bidi="ar"/>
              </w:rPr>
            </w:r>
            <w:r>
              <w:rPr>
                <w:color w:val="000000"/>
                <w:szCs w:val="21"/>
                <w:lang w:bidi="ar"/>
              </w:rPr>
            </w:r>
          </w:p>
        </w:tc>
      </w:tr>
      <w:tr>
        <w:trPr>
          <w:cantSplit/>
          <w:trHeight w:val="403"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vMerge w:val="continue"/>
            <w:textDirection w:val="lrTb"/>
          </w:tcPr>
          <w:p>
            <w:pPr>
              <w:pStyle w:val="754"/>
              <w:pBdr/>
              <w:spacing/>
              <w:ind/>
              <w:jc w:val="center"/>
              <w:rPr>
                <w:szCs w:val="21"/>
              </w:rPr>
            </w:pP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乔木林地</w:t>
            </w:r>
            <w:r>
              <w:rPr>
                <w:szCs w:val="21"/>
              </w:rPr>
            </w:r>
            <w:r>
              <w:rPr>
                <w:szCs w:val="21"/>
              </w:rPr>
            </w:r>
          </w:p>
        </w:tc>
        <w:tc>
          <w:tcPr>
            <w:gridSpan w:val="5"/>
            <w:tcBorders>
              <w:top w:val="single" w:color="auto" w:sz="4" w:space="0"/>
              <w:left w:val="single" w:color="auto" w:sz="4" w:space="0"/>
              <w:bottom w:val="single" w:color="auto" w:sz="4" w:space="0"/>
              <w:right w:val="single" w:color="auto" w:sz="4" w:space="0"/>
            </w:tcBorders>
            <w:tcW w:w="1637" w:type="pct"/>
            <w:vAlign w:val="center"/>
            <w:textDirection w:val="lrTb"/>
          </w:tcPr>
          <w:p>
            <w:pPr>
              <w:pStyle w:val="754"/>
              <w:pBdr/>
              <w:spacing/>
              <w:ind/>
              <w:jc w:val="center"/>
              <w:rPr>
                <w:szCs w:val="21"/>
              </w:rPr>
            </w:pPr>
            <w:r>
              <w:rPr>
                <w:szCs w:val="21"/>
              </w:rPr>
              <w:t xml:space="preserve">-</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widowControl w:val="true"/>
              <w:pBdr/>
              <w:spacing/>
              <w:ind/>
              <w:jc w:val="center"/>
              <w:rPr>
                <w:color w:val="000000"/>
                <w:szCs w:val="21"/>
                <w:lang w:bidi="ar"/>
              </w:rPr>
            </w:pPr>
            <w:r>
              <w:rPr>
                <w:color w:val="000000"/>
                <w:szCs w:val="21"/>
                <w:lang w:bidi="ar"/>
              </w:rPr>
              <w:t xml:space="preserve">2.8541</w:t>
            </w:r>
            <w:r>
              <w:rPr>
                <w:color w:val="000000"/>
                <w:szCs w:val="21"/>
                <w:lang w:bidi="ar"/>
              </w:rPr>
            </w:r>
            <w:r>
              <w:rPr>
                <w:color w:val="000000"/>
                <w:szCs w:val="21"/>
                <w:lang w:bidi="ar"/>
              </w:rPr>
            </w:r>
          </w:p>
        </w:tc>
      </w:tr>
      <w:tr>
        <w:trPr>
          <w:cantSplit/>
          <w:trHeight w:val="438"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2"/>
            <w:tcBorders>
              <w:top w:val="single" w:color="auto" w:sz="4" w:space="0"/>
              <w:left w:val="single" w:color="auto" w:sz="4" w:space="0"/>
              <w:bottom w:val="single" w:color="auto" w:sz="4" w:space="0"/>
              <w:right w:val="single" w:color="auto" w:sz="4" w:space="0"/>
            </w:tcBorders>
            <w:tcW w:w="715" w:type="pct"/>
            <w:vAlign w:val="center"/>
            <w:textDirection w:val="lrTb"/>
          </w:tcPr>
          <w:p>
            <w:pPr>
              <w:pStyle w:val="754"/>
              <w:pBdr/>
              <w:spacing/>
              <w:ind/>
              <w:jc w:val="center"/>
              <w:rPr>
                <w:szCs w:val="21"/>
              </w:rPr>
            </w:pPr>
            <w:r>
              <w:rPr>
                <w:szCs w:val="21"/>
              </w:rPr>
              <w:t xml:space="preserve">其他土地</w:t>
            </w:r>
            <w:r>
              <w:rPr>
                <w:szCs w:val="21"/>
              </w:rPr>
            </w:r>
            <w:r>
              <w:rPr>
                <w:szCs w:val="21"/>
              </w:rPr>
            </w:r>
          </w:p>
        </w:tc>
        <w:tc>
          <w:tcPr>
            <w:gridSpan w:val="4"/>
            <w:tcBorders>
              <w:top w:val="single" w:color="auto" w:sz="4" w:space="0"/>
              <w:left w:val="single" w:color="auto" w:sz="4" w:space="0"/>
              <w:bottom w:val="single" w:color="auto" w:sz="4" w:space="0"/>
              <w:right w:val="single" w:color="auto" w:sz="4" w:space="0"/>
            </w:tcBorders>
            <w:tcW w:w="1048" w:type="pct"/>
            <w:vAlign w:val="center"/>
            <w:textDirection w:val="lrTb"/>
          </w:tcPr>
          <w:p>
            <w:pPr>
              <w:pStyle w:val="754"/>
              <w:pBdr/>
              <w:spacing/>
              <w:ind/>
              <w:jc w:val="center"/>
              <w:rPr>
                <w:szCs w:val="21"/>
              </w:rPr>
            </w:pPr>
            <w:r>
              <w:rPr>
                <w:szCs w:val="21"/>
              </w:rPr>
              <w:t xml:space="preserve">田坎</w:t>
            </w:r>
            <w:r>
              <w:rPr>
                <w:szCs w:val="21"/>
              </w:rPr>
            </w:r>
            <w:r>
              <w:rPr>
                <w:szCs w:val="21"/>
              </w:rPr>
            </w:r>
          </w:p>
        </w:tc>
        <w:tc>
          <w:tcPr>
            <w:gridSpan w:val="5"/>
            <w:tcBorders>
              <w:top w:val="single" w:color="auto" w:sz="4" w:space="0"/>
              <w:left w:val="single" w:color="auto" w:sz="4" w:space="0"/>
              <w:bottom w:val="single" w:color="auto" w:sz="4" w:space="0"/>
              <w:right w:val="single" w:color="auto" w:sz="4" w:space="0"/>
            </w:tcBorders>
            <w:tcW w:w="1637" w:type="pct"/>
            <w:vAlign w:val="center"/>
            <w:textDirection w:val="lrTb"/>
          </w:tcPr>
          <w:p>
            <w:pPr>
              <w:pStyle w:val="754"/>
              <w:pBdr/>
              <w:spacing/>
              <w:ind/>
              <w:jc w:val="center"/>
              <w:rPr>
                <w:szCs w:val="21"/>
              </w:rPr>
            </w:pPr>
            <w:r>
              <w:rPr>
                <w:szCs w:val="21"/>
              </w:rPr>
              <w:t xml:space="preserve">-</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widowControl w:val="true"/>
              <w:pBdr/>
              <w:spacing/>
              <w:ind/>
              <w:jc w:val="center"/>
              <w:rPr>
                <w:color w:val="000000"/>
                <w:szCs w:val="21"/>
                <w:lang w:bidi="ar"/>
              </w:rPr>
            </w:pPr>
            <w:r>
              <w:rPr>
                <w:color w:val="000000"/>
                <w:szCs w:val="21"/>
                <w:lang w:bidi="ar"/>
              </w:rPr>
              <w:t xml:space="preserve">2.3427</w:t>
            </w:r>
            <w:r>
              <w:rPr>
                <w:color w:val="000000"/>
                <w:szCs w:val="21"/>
                <w:lang w:bidi="ar"/>
              </w:rPr>
            </w:r>
            <w:r>
              <w:rPr>
                <w:color w:val="000000"/>
                <w:szCs w:val="21"/>
                <w:lang w:bidi="ar"/>
              </w:rPr>
            </w:r>
          </w:p>
        </w:tc>
      </w:tr>
      <w:tr>
        <w:trPr>
          <w:cantSplit/>
          <w:trHeight w:val="438"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6"/>
            <w:tcBorders>
              <w:top w:val="single" w:color="auto" w:sz="4" w:space="0"/>
              <w:left w:val="single" w:color="auto" w:sz="4" w:space="0"/>
              <w:bottom w:val="single" w:color="auto" w:sz="4" w:space="0"/>
              <w:right w:val="single" w:color="auto" w:sz="4" w:space="0"/>
            </w:tcBorders>
            <w:tcW w:w="1763" w:type="pct"/>
            <w:vAlign w:val="center"/>
            <w:textDirection w:val="lrTb"/>
          </w:tcPr>
          <w:p>
            <w:pPr>
              <w:pStyle w:val="754"/>
              <w:pBdr/>
              <w:spacing/>
              <w:ind/>
              <w:jc w:val="center"/>
              <w:rPr>
                <w:szCs w:val="21"/>
              </w:rPr>
            </w:pPr>
            <w:r>
              <w:rPr>
                <w:szCs w:val="21"/>
              </w:rPr>
              <w:t xml:space="preserve">合计</w:t>
            </w:r>
            <w:r>
              <w:rPr>
                <w:szCs w:val="21"/>
              </w:rPr>
            </w:r>
            <w:r>
              <w:rPr>
                <w:szCs w:val="21"/>
              </w:rPr>
            </w:r>
          </w:p>
        </w:tc>
        <w:tc>
          <w:tcPr>
            <w:gridSpan w:val="5"/>
            <w:tcBorders>
              <w:top w:val="single" w:color="auto" w:sz="4" w:space="0"/>
              <w:left w:val="single" w:color="auto" w:sz="4" w:space="0"/>
              <w:bottom w:val="single" w:color="auto" w:sz="4" w:space="0"/>
              <w:right w:val="single" w:color="auto" w:sz="4" w:space="0"/>
            </w:tcBorders>
            <w:tcW w:w="1637" w:type="pct"/>
            <w:vAlign w:val="center"/>
            <w:textDirection w:val="lrTb"/>
          </w:tcPr>
          <w:p>
            <w:pPr>
              <w:pStyle w:val="754"/>
              <w:pBdr/>
              <w:spacing/>
              <w:ind/>
              <w:jc w:val="center"/>
              <w:rPr>
                <w:szCs w:val="21"/>
              </w:rPr>
            </w:pPr>
            <w:r>
              <w:rPr>
                <w:szCs w:val="21"/>
              </w:rPr>
              <w:t xml:space="preserve">-</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widowControl w:val="true"/>
              <w:pBdr/>
              <w:spacing/>
              <w:ind/>
              <w:jc w:val="center"/>
              <w:rPr>
                <w:color w:val="000000"/>
                <w:szCs w:val="21"/>
                <w:lang w:bidi="ar"/>
              </w:rPr>
            </w:pPr>
            <w:r>
              <w:rPr>
                <w:color w:val="000000"/>
                <w:szCs w:val="21"/>
                <w:lang w:bidi="ar"/>
              </w:rPr>
              <w:t xml:space="preserve">27.0584</w:t>
            </w:r>
            <w:r>
              <w:rPr>
                <w:color w:val="000000"/>
                <w:szCs w:val="21"/>
                <w:lang w:bidi="ar"/>
              </w:rPr>
            </w:r>
            <w:r>
              <w:rPr>
                <w:color w:val="000000"/>
                <w:szCs w:val="21"/>
                <w:lang w:bidi="ar"/>
              </w:rPr>
            </w:r>
          </w:p>
        </w:tc>
      </w:tr>
      <w:tr>
        <w:trPr>
          <w:cantSplit/>
          <w:trHeight w:val="438" w:hRule="exact"/>
        </w:trPr>
        <w:tc>
          <w:tcPr>
            <w:gridSpan w:val="3"/>
            <w:tcBorders>
              <w:top w:val="single" w:color="auto" w:sz="4" w:space="0"/>
              <w:left w:val="single" w:color="auto" w:sz="4" w:space="0"/>
              <w:bottom w:val="single" w:color="auto" w:sz="4" w:space="0"/>
              <w:right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11"/>
            <w:tcBorders>
              <w:top w:val="single" w:color="auto" w:sz="4" w:space="0"/>
              <w:left w:val="single" w:color="auto" w:sz="4" w:space="0"/>
              <w:bottom w:val="single" w:color="auto" w:sz="4" w:space="0"/>
              <w:right w:val="single" w:color="auto" w:sz="4" w:space="0"/>
            </w:tcBorders>
            <w:tcW w:w="3400" w:type="pct"/>
            <w:vAlign w:val="center"/>
            <w:textDirection w:val="lrTb"/>
          </w:tcPr>
          <w:p>
            <w:pPr>
              <w:pStyle w:val="754"/>
              <w:pBdr/>
              <w:spacing/>
              <w:ind/>
              <w:jc w:val="center"/>
              <w:rPr>
                <w:szCs w:val="21"/>
              </w:rPr>
            </w:pPr>
            <w:r>
              <w:rPr>
                <w:szCs w:val="21"/>
              </w:rPr>
              <w:t xml:space="preserve">保留</w:t>
            </w:r>
            <w:r>
              <w:rPr>
                <w:rFonts w:hint="eastAsia"/>
                <w:szCs w:val="21"/>
              </w:rPr>
              <w:t xml:space="preserve">沟渠</w:t>
            </w:r>
            <w:r>
              <w:rPr>
                <w:szCs w:val="21"/>
              </w:rPr>
            </w:r>
            <w:r>
              <w:rPr>
                <w:szCs w:val="21"/>
              </w:rPr>
            </w:r>
          </w:p>
        </w:tc>
        <w:tc>
          <w:tcPr>
            <w:gridSpan w:val="3"/>
            <w:tcBorders>
              <w:top w:val="single" w:color="auto" w:sz="4" w:space="0"/>
              <w:left w:val="single" w:color="auto" w:sz="4" w:space="0"/>
              <w:bottom w:val="single" w:color="auto" w:sz="4" w:space="0"/>
              <w:right w:val="single" w:color="auto" w:sz="4" w:space="0"/>
            </w:tcBorders>
            <w:tcW w:w="1209" w:type="pct"/>
            <w:vAlign w:val="center"/>
            <w:textDirection w:val="lrTb"/>
          </w:tcPr>
          <w:p>
            <w:pPr>
              <w:pStyle w:val="754"/>
              <w:widowControl w:val="true"/>
              <w:pBdr/>
              <w:spacing/>
              <w:ind/>
              <w:jc w:val="center"/>
              <w:rPr>
                <w:color w:val="000000"/>
                <w:szCs w:val="21"/>
                <w:lang w:bidi="ar"/>
              </w:rPr>
            </w:pPr>
            <w:r>
              <w:rPr>
                <w:color w:val="000000"/>
                <w:szCs w:val="21"/>
                <w:lang w:bidi="ar"/>
              </w:rPr>
              <w:t xml:space="preserve">0.0750</w:t>
            </w:r>
            <w:r>
              <w:rPr>
                <w:color w:val="000000"/>
                <w:szCs w:val="21"/>
                <w:lang w:bidi="ar"/>
              </w:rPr>
            </w:r>
            <w:r>
              <w:rPr>
                <w:color w:val="000000"/>
                <w:szCs w:val="21"/>
                <w:lang w:bidi="ar"/>
              </w:rPr>
            </w:r>
          </w:p>
        </w:tc>
      </w:tr>
      <w:tr>
        <w:trPr>
          <w:cantSplit/>
          <w:trHeight w:val="468" w:hRule="exact"/>
        </w:trPr>
        <w:tc>
          <w:tcPr>
            <w:gridSpan w:val="3"/>
            <w:tcBorders>
              <w:bottom w:val="single" w:color="auto" w:sz="4" w:space="0"/>
            </w:tcBorders>
            <w:tcW w:w="364" w:type="pct"/>
            <w:vAlign w:val="center"/>
            <w:vMerge w:val="continue"/>
            <w:textDirection w:val="lrTb"/>
          </w:tcPr>
          <w:p>
            <w:pPr>
              <w:pStyle w:val="754"/>
              <w:pBdr/>
              <w:spacing/>
              <w:ind/>
              <w:jc w:val="center"/>
              <w:rPr>
                <w:szCs w:val="21"/>
              </w:rPr>
            </w:pPr>
            <w:r>
              <w:rPr>
                <w:szCs w:val="21"/>
              </w:rPr>
            </w:r>
            <w:r>
              <w:rPr>
                <w:szCs w:val="21"/>
              </w:rPr>
            </w:r>
          </w:p>
        </w:tc>
        <w:tc>
          <w:tcPr>
            <w:gridSpan w:val="11"/>
            <w:tcBorders>
              <w:bottom w:val="single" w:color="auto" w:sz="4" w:space="0"/>
            </w:tcBorders>
            <w:tcW w:w="3400" w:type="pct"/>
            <w:vAlign w:val="center"/>
            <w:textDirection w:val="lrTb"/>
          </w:tcPr>
          <w:p>
            <w:pPr>
              <w:pStyle w:val="754"/>
              <w:pBdr/>
              <w:spacing/>
              <w:ind/>
              <w:jc w:val="center"/>
              <w:rPr>
                <w:szCs w:val="21"/>
              </w:rPr>
            </w:pPr>
            <w:r>
              <w:rPr>
                <w:szCs w:val="21"/>
              </w:rPr>
              <w:t xml:space="preserve">土地复垦率</w:t>
            </w:r>
            <w:r>
              <w:rPr>
                <w:szCs w:val="21"/>
              </w:rPr>
            </w:r>
            <w:r>
              <w:rPr>
                <w:szCs w:val="21"/>
              </w:rPr>
            </w:r>
          </w:p>
        </w:tc>
        <w:tc>
          <w:tcPr>
            <w:gridSpan w:val="3"/>
            <w:tcBorders>
              <w:bottom w:val="single" w:color="auto" w:sz="4" w:space="0"/>
            </w:tcBorders>
            <w:tcW w:w="1209" w:type="pct"/>
            <w:vAlign w:val="center"/>
            <w:textDirection w:val="lrTb"/>
          </w:tcPr>
          <w:p>
            <w:pPr>
              <w:pStyle w:val="754"/>
              <w:widowControl w:val="true"/>
              <w:pBdr/>
              <w:spacing/>
              <w:ind/>
              <w:jc w:val="center"/>
              <w:rPr>
                <w:color w:val="000000"/>
                <w:sz w:val="22"/>
              </w:rPr>
            </w:pPr>
            <w:r>
              <w:rPr>
                <w:rFonts w:hint="eastAsia"/>
                <w:color w:val="000000"/>
                <w:szCs w:val="21"/>
                <w:lang w:bidi="ar"/>
              </w:rPr>
              <w:t xml:space="preserve">99.72</w:t>
            </w:r>
            <w:r>
              <w:rPr>
                <w:color w:val="000000"/>
                <w:szCs w:val="21"/>
                <w:lang w:bidi="ar"/>
              </w:rPr>
              <w:t xml:space="preserve">%</w:t>
            </w:r>
            <w:r>
              <w:rPr>
                <w:color w:val="000000"/>
                <w:sz w:val="22"/>
              </w:rPr>
            </w:r>
            <w:r>
              <w:rPr>
                <w:color w:val="000000"/>
                <w:sz w:val="22"/>
              </w:rPr>
            </w:r>
          </w:p>
        </w:tc>
      </w:tr>
      <w:tr>
        <w:trPr>
          <w:trHeight w:val="90"/>
        </w:trPr>
        <w:tc>
          <w:tcPr>
            <w:gridSpan w:val="3"/>
            <w:tcBorders>
              <w:top w:val="single" w:color="auto" w:sz="4" w:space="0"/>
            </w:tcBorders>
            <w:tcW w:w="364" w:type="pct"/>
            <w:vAlign w:val="center"/>
            <w:textDirection w:val="lrTb"/>
          </w:tcPr>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工</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作</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计</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划</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及</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保</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障</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措</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施</w:t>
            </w:r>
            <w:r>
              <w:rPr>
                <w:szCs w:val="21"/>
              </w:rPr>
            </w:r>
            <w:r>
              <w:rPr>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szCs w:val="21"/>
              </w:rPr>
            </w:pPr>
            <w:r>
              <w:rPr>
                <w:szCs w:val="21"/>
              </w:rPr>
              <w:t xml:space="preserve">工</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作</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计</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划</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及</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保</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障</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措</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施</w:t>
            </w:r>
            <w:r>
              <w:rPr>
                <w:szCs w:val="21"/>
              </w:rPr>
            </w:r>
            <w:r>
              <w:rPr>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工</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作</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计</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划</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及</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保</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障</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措</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color w:val="ff0000"/>
                <w:szCs w:val="21"/>
              </w:rPr>
            </w:pPr>
            <w:r>
              <w:rPr>
                <w:szCs w:val="21"/>
              </w:rPr>
              <w:t xml:space="preserve">施</w:t>
            </w:r>
            <w:r>
              <w:rPr>
                <w:color w:val="ff0000"/>
                <w:szCs w:val="21"/>
              </w:rPr>
            </w:r>
            <w:r>
              <w:rPr>
                <w:color w:val="ff0000"/>
                <w:szCs w:val="21"/>
              </w:rPr>
            </w:r>
          </w:p>
        </w:tc>
        <w:tc>
          <w:tcPr>
            <w:gridSpan w:val="14"/>
            <w:tcBorders>
              <w:top w:val="single" w:color="auto" w:sz="4" w:space="0"/>
            </w:tcBorders>
            <w:tcW w:w="4609" w:type="pct"/>
            <w:vAlign w:val="top"/>
            <w:textDirection w:val="lrTb"/>
          </w:tcPr>
          <w:p>
            <w:pPr>
              <w:pStyle w:val="754"/>
              <w:pBdr/>
              <w:spacing/>
              <w:ind/>
              <w:rPr>
                <w:b/>
                <w:szCs w:val="21"/>
              </w:rPr>
            </w:pPr>
            <w:r>
              <w:rPr>
                <w:b/>
                <w:szCs w:val="21"/>
              </w:rPr>
              <w:t xml:space="preserve">1.复垦工作计划</w:t>
            </w:r>
            <w:r>
              <w:rPr>
                <w:b/>
                <w:szCs w:val="21"/>
              </w:rPr>
            </w:r>
            <w:r>
              <w:rPr>
                <w:b/>
                <w:szCs w:val="21"/>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根据</w:t>
            </w:r>
            <w:r>
              <w:rPr>
                <w:rFonts w:hint="eastAsia" w:ascii="Times New Roman" w:hAnsi="Times New Roman"/>
                <w:sz w:val="21"/>
                <w:szCs w:val="21"/>
                <w:lang w:val="zh-CN"/>
              </w:rPr>
              <w:t xml:space="preserve">昆明长水机场改扩建工程</w:t>
            </w:r>
            <w:r>
              <w:rPr>
                <w:rFonts w:ascii="Times New Roman" w:hAnsi="Times New Roman"/>
                <w:sz w:val="21"/>
                <w:szCs w:val="21"/>
                <w:lang w:val="zh-CN"/>
              </w:rPr>
              <w:t xml:space="preserve">临时用地（第三批）的施工工艺、建设年限、建设进度及土地损毁程度，按照边施工边复垦的原则制定土地复垦工程进度，以保证尽快及时复垦被损毁的土地。本方案服务年限为</w:t>
            </w:r>
            <w:r>
              <w:rPr>
                <w:rFonts w:ascii="Times New Roman" w:hAnsi="Times New Roman"/>
                <w:sz w:val="21"/>
                <w:szCs w:val="21"/>
              </w:rPr>
              <w:t xml:space="preserve">7年</w:t>
            </w:r>
            <w:r>
              <w:rPr>
                <w:rFonts w:ascii="Times New Roman" w:hAnsi="Times New Roman"/>
                <w:sz w:val="21"/>
                <w:szCs w:val="21"/>
                <w:lang w:val="zh-CN"/>
              </w:rPr>
              <w:t xml:space="preserve">，各年度土地复垦计划安排如下：</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a）第一年：202</w:t>
            </w:r>
            <w:r>
              <w:rPr>
                <w:rFonts w:ascii="Times New Roman" w:hAnsi="Times New Roman"/>
                <w:sz w:val="21"/>
                <w:szCs w:val="21"/>
              </w:rPr>
              <w:t xml:space="preserve">4</w:t>
            </w:r>
            <w:r>
              <w:rPr>
                <w:rFonts w:ascii="Times New Roman" w:hAnsi="Times New Roman"/>
                <w:sz w:val="21"/>
                <w:szCs w:val="21"/>
                <w:lang w:val="zh-CN"/>
              </w:rPr>
              <w:t xml:space="preserve">年</w:t>
            </w:r>
            <w:r>
              <w:rPr>
                <w:rFonts w:hint="eastAsia" w:ascii="Times New Roman" w:hAnsi="Times New Roman"/>
                <w:sz w:val="21"/>
                <w:szCs w:val="21"/>
              </w:rPr>
              <w:t xml:space="preserve">4</w:t>
            </w:r>
            <w:r>
              <w:rPr>
                <w:rFonts w:ascii="Times New Roman" w:hAnsi="Times New Roman"/>
                <w:sz w:val="21"/>
                <w:szCs w:val="21"/>
                <w:lang w:val="zh-CN"/>
              </w:rPr>
              <w:t xml:space="preserve">月～202</w:t>
            </w:r>
            <w:r>
              <w:rPr>
                <w:rFonts w:ascii="Times New Roman" w:hAnsi="Times New Roman"/>
                <w:sz w:val="21"/>
                <w:szCs w:val="21"/>
              </w:rPr>
              <w:t xml:space="preserve">5</w:t>
            </w:r>
            <w:r>
              <w:rPr>
                <w:rFonts w:ascii="Times New Roman" w:hAnsi="Times New Roman"/>
                <w:sz w:val="21"/>
                <w:szCs w:val="21"/>
                <w:lang w:val="zh-CN"/>
              </w:rPr>
              <w:t xml:space="preserve">年</w:t>
            </w:r>
            <w:r>
              <w:rPr>
                <w:rFonts w:hint="eastAsia" w:ascii="Times New Roman" w:hAnsi="Times New Roman"/>
                <w:sz w:val="21"/>
                <w:szCs w:val="21"/>
              </w:rPr>
              <w:t xml:space="preserve">3</w:t>
            </w:r>
            <w:r>
              <w:rPr>
                <w:rFonts w:ascii="Times New Roman" w:hAnsi="Times New Roman"/>
                <w:sz w:val="21"/>
                <w:szCs w:val="21"/>
                <w:lang w:val="zh-CN"/>
              </w:rPr>
              <w:t xml:space="preserve">月；</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资金安排：</w:t>
            </w:r>
            <w:r>
              <w:rPr>
                <w:rFonts w:ascii="Times New Roman" w:hAnsi="Times New Roman"/>
                <w:sz w:val="21"/>
                <w:szCs w:val="21"/>
              </w:rPr>
              <w:t xml:space="preserve">为项目准备、施工及复垦阶段，现阶段主要为机械、人工、进场施工，施工阶段，</w:t>
            </w:r>
            <w:r>
              <w:rPr>
                <w:rFonts w:ascii="Times New Roman" w:hAnsi="Times New Roman"/>
                <w:sz w:val="21"/>
                <w:szCs w:val="21"/>
                <w:lang w:val="zh-CN"/>
              </w:rPr>
              <w:t xml:space="preserve">本年度静态投资</w:t>
            </w:r>
            <w:r>
              <w:rPr>
                <w:rFonts w:hint="eastAsia" w:ascii="Times New Roman" w:hAnsi="Times New Roman"/>
                <w:sz w:val="21"/>
                <w:szCs w:val="21"/>
              </w:rPr>
              <w:t xml:space="preserve">24.67万元 </w:t>
            </w:r>
            <w:r>
              <w:rPr>
                <w:rFonts w:ascii="Times New Roman" w:hAnsi="Times New Roman"/>
                <w:sz w:val="21"/>
                <w:szCs w:val="21"/>
                <w:lang w:val="zh-CN"/>
              </w:rPr>
              <w:t xml:space="preserve">，动态投资</w:t>
            </w:r>
            <w:r>
              <w:rPr>
                <w:rFonts w:hint="eastAsia" w:ascii="Times New Roman" w:hAnsi="Times New Roman"/>
                <w:sz w:val="21"/>
                <w:szCs w:val="21"/>
              </w:rPr>
              <w:t xml:space="preserve">24.67万元 </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rPr>
              <w:t xml:space="preserve">工作内容：本</w:t>
            </w:r>
            <w:r>
              <w:rPr>
                <w:rFonts w:ascii="Times New Roman" w:hAnsi="Times New Roman"/>
                <w:sz w:val="21"/>
                <w:szCs w:val="21"/>
                <w:lang w:val="zh-CN"/>
              </w:rPr>
              <w:t xml:space="preserve">年度</w:t>
            </w:r>
            <w:r>
              <w:rPr>
                <w:rFonts w:ascii="Times New Roman" w:hAnsi="Times New Roman"/>
                <w:sz w:val="21"/>
                <w:szCs w:val="21"/>
              </w:rPr>
              <w:t xml:space="preserve">为临时用地的建设期，建设阶段先对各个区域进行表土剥离，对表土进行管护及土地损毁情况监测，其次做好主体工程各项防护措施，防止造成新的损毁土地；施工结束后对损毁区域进行复垦工程安排</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工程量：该年度主要结合水保、环评方案做好表土剥离，表土剥离</w:t>
            </w:r>
            <w:r>
              <w:rPr>
                <w:rFonts w:hint="eastAsia" w:ascii="Times New Roman" w:hAnsi="Times New Roman"/>
                <w:sz w:val="21"/>
                <w:szCs w:val="21"/>
                <w:lang w:val="zh-CN"/>
              </w:rPr>
              <w:t xml:space="preserve">102501.10</w:t>
            </w:r>
            <w:r>
              <w:rPr>
                <w:rFonts w:ascii="Times New Roman" w:hAnsi="Times New Roman"/>
                <w:sz w:val="21"/>
                <w:szCs w:val="21"/>
                <w:lang w:val="zh-CN"/>
              </w:rPr>
              <w:t xml:space="preserve">m³，结合水保、环评方案做好剥离表土进行土工布遮盖等防护等措施，对各个施工区域进行监测，包括（损毁范围、表土管护、边坡监测等）。</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第二年： 202</w:t>
            </w:r>
            <w:r>
              <w:rPr>
                <w:rFonts w:ascii="Times New Roman" w:hAnsi="Times New Roman"/>
                <w:sz w:val="21"/>
                <w:szCs w:val="21"/>
              </w:rPr>
              <w:t xml:space="preserve">5</w:t>
            </w:r>
            <w:r>
              <w:rPr>
                <w:rFonts w:ascii="Times New Roman" w:hAnsi="Times New Roman"/>
                <w:sz w:val="21"/>
                <w:szCs w:val="21"/>
                <w:lang w:val="zh-CN"/>
              </w:rPr>
              <w:t xml:space="preserve">年</w:t>
            </w:r>
            <w:r>
              <w:rPr>
                <w:rFonts w:hint="eastAsia" w:ascii="Times New Roman" w:hAnsi="Times New Roman"/>
                <w:sz w:val="21"/>
                <w:szCs w:val="21"/>
              </w:rPr>
              <w:t xml:space="preserve">4</w:t>
            </w:r>
            <w:r>
              <w:rPr>
                <w:rFonts w:ascii="Times New Roman" w:hAnsi="Times New Roman"/>
                <w:sz w:val="21"/>
                <w:szCs w:val="21"/>
                <w:lang w:val="zh-CN"/>
              </w:rPr>
              <w:t xml:space="preserve">月～202</w:t>
            </w:r>
            <w:r>
              <w:rPr>
                <w:rFonts w:ascii="Times New Roman" w:hAnsi="Times New Roman"/>
                <w:sz w:val="21"/>
                <w:szCs w:val="21"/>
              </w:rPr>
              <w:t xml:space="preserve">6</w:t>
            </w:r>
            <w:r>
              <w:rPr>
                <w:rFonts w:ascii="Times New Roman" w:hAnsi="Times New Roman"/>
                <w:sz w:val="21"/>
                <w:szCs w:val="21"/>
                <w:lang w:val="zh-CN"/>
              </w:rPr>
              <w:t xml:space="preserve">年</w:t>
            </w:r>
            <w:r>
              <w:rPr>
                <w:rFonts w:hint="eastAsia" w:ascii="Times New Roman" w:hAnsi="Times New Roman"/>
                <w:sz w:val="21"/>
                <w:szCs w:val="21"/>
              </w:rPr>
              <w:t xml:space="preserve">3</w:t>
            </w:r>
            <w:r>
              <w:rPr>
                <w:rFonts w:ascii="Times New Roman" w:hAnsi="Times New Roman"/>
                <w:sz w:val="21"/>
                <w:szCs w:val="21"/>
                <w:lang w:val="zh-CN"/>
              </w:rPr>
              <w:t xml:space="preserve">月；</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rPr>
            </w:pPr>
            <w:r>
              <w:rPr>
                <w:rFonts w:ascii="Times New Roman" w:hAnsi="Times New Roman"/>
                <w:sz w:val="21"/>
                <w:szCs w:val="21"/>
              </w:rPr>
              <w:t xml:space="preserve">工作内容：本</w:t>
            </w:r>
            <w:r>
              <w:rPr>
                <w:rFonts w:ascii="Times New Roman" w:hAnsi="Times New Roman"/>
                <w:sz w:val="21"/>
                <w:szCs w:val="21"/>
                <w:lang w:val="zh-CN"/>
              </w:rPr>
              <w:t xml:space="preserve">年度</w:t>
            </w:r>
            <w:r>
              <w:rPr>
                <w:rFonts w:ascii="Times New Roman" w:hAnsi="Times New Roman"/>
                <w:sz w:val="21"/>
                <w:szCs w:val="21"/>
              </w:rPr>
              <w:t xml:space="preserve">为</w:t>
            </w:r>
            <w:r>
              <w:rPr>
                <w:rFonts w:hint="eastAsia" w:ascii="Times New Roman" w:hAnsi="Times New Roman"/>
                <w:sz w:val="21"/>
                <w:szCs w:val="21"/>
              </w:rPr>
              <w:t xml:space="preserve">使用期</w:t>
            </w:r>
            <w:r>
              <w:rPr>
                <w:rFonts w:ascii="Times New Roman" w:hAnsi="Times New Roman"/>
                <w:sz w:val="21"/>
                <w:szCs w:val="21"/>
              </w:rPr>
              <w:t xml:space="preserve">，</w:t>
            </w:r>
            <w:r>
              <w:rPr>
                <w:rFonts w:hint="eastAsia" w:ascii="Times New Roman" w:hAnsi="Times New Roman"/>
                <w:sz w:val="21"/>
                <w:szCs w:val="21"/>
              </w:rPr>
              <w:t xml:space="preserve">场地堆放表土</w:t>
            </w:r>
            <w:r>
              <w:rPr>
                <w:rFonts w:ascii="Times New Roman" w:hAnsi="Times New Roman"/>
                <w:sz w:val="21"/>
                <w:szCs w:val="21"/>
              </w:rPr>
              <w:t xml:space="preserve">，对表土进行</w:t>
            </w:r>
            <w:r>
              <w:rPr>
                <w:rFonts w:hint="eastAsia" w:ascii="Times New Roman" w:hAnsi="Times New Roman"/>
                <w:sz w:val="21"/>
                <w:szCs w:val="21"/>
              </w:rPr>
              <w:t xml:space="preserve">监测</w:t>
            </w:r>
            <w:r>
              <w:rPr>
                <w:rFonts w:ascii="Times New Roman" w:hAnsi="Times New Roman"/>
                <w:sz w:val="21"/>
                <w:szCs w:val="21"/>
              </w:rPr>
              <w:t xml:space="preserve">管护</w:t>
            </w:r>
            <w:r>
              <w:rPr>
                <w:rFonts w:hint="eastAsia" w:ascii="Times New Roman" w:hAnsi="Times New Roman"/>
                <w:sz w:val="21"/>
                <w:szCs w:val="21"/>
              </w:rPr>
              <w:t xml:space="preserve">，对</w:t>
            </w:r>
            <w:r>
              <w:rPr>
                <w:rFonts w:ascii="Times New Roman" w:hAnsi="Times New Roman"/>
                <w:sz w:val="21"/>
                <w:szCs w:val="21"/>
              </w:rPr>
              <w:t xml:space="preserve">土地损毁情况监测，其次做好主体工程各项防护措施，防止造成新的损毁土地；施工结束后对损毁区域进行复垦工程安排</w:t>
            </w:r>
            <w:r>
              <w:rPr>
                <w:rFonts w:ascii="Times New Roman" w:hAnsi="Times New Roman"/>
                <w:sz w:val="21"/>
                <w:szCs w:val="21"/>
                <w:lang w:val="zh-CN"/>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工程量：</w:t>
            </w:r>
            <w:r>
              <w:rPr>
                <w:rFonts w:hint="eastAsia" w:ascii="Times New Roman" w:hAnsi="Times New Roman"/>
                <w:sz w:val="21"/>
                <w:szCs w:val="21"/>
                <w:lang w:val="zh-CN"/>
              </w:rPr>
              <w:t xml:space="preserve">监测管护表土102501.10</w:t>
            </w:r>
            <w:r>
              <w:rPr>
                <w:rFonts w:ascii="Times New Roman" w:hAnsi="Times New Roman"/>
                <w:sz w:val="21"/>
                <w:szCs w:val="21"/>
                <w:lang w:val="zh-CN"/>
              </w:rPr>
              <w:t xml:space="preserve">m³，结合水保、环评方案</w:t>
            </w:r>
            <w:r>
              <w:rPr>
                <w:rFonts w:hint="eastAsia" w:ascii="Times New Roman" w:hAnsi="Times New Roman"/>
                <w:sz w:val="21"/>
                <w:szCs w:val="21"/>
                <w:lang w:val="zh-CN"/>
              </w:rPr>
              <w:t xml:space="preserve">对</w:t>
            </w:r>
            <w:r>
              <w:rPr>
                <w:rFonts w:ascii="Times New Roman" w:hAnsi="Times New Roman"/>
                <w:sz w:val="21"/>
                <w:szCs w:val="21"/>
                <w:lang w:val="zh-CN"/>
              </w:rPr>
              <w:t xml:space="preserve">表土进行土工布遮盖等防护等措施，对各个施工区域进行监测，包括（损毁范围、表土管护、边坡监测等）。</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复垦资金：本年度静态投资</w:t>
            </w:r>
            <w:r>
              <w:rPr>
                <w:rFonts w:hint="eastAsia" w:ascii="Times New Roman" w:hAnsi="Times New Roman"/>
                <w:sz w:val="21"/>
                <w:szCs w:val="21"/>
              </w:rPr>
              <w:t xml:space="preserve">24.67万元 </w:t>
            </w:r>
            <w:r>
              <w:rPr>
                <w:rFonts w:ascii="Times New Roman" w:hAnsi="Times New Roman"/>
                <w:sz w:val="21"/>
                <w:szCs w:val="21"/>
                <w:lang w:val="zh-CN"/>
              </w:rPr>
              <w:t xml:space="preserve">，动态投资</w:t>
            </w:r>
            <w:r>
              <w:rPr>
                <w:rFonts w:hint="eastAsia" w:ascii="Times New Roman" w:hAnsi="Times New Roman"/>
                <w:sz w:val="21"/>
                <w:szCs w:val="21"/>
              </w:rPr>
              <w:t xml:space="preserve">26.40万元 </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第三年：202</w:t>
            </w:r>
            <w:r>
              <w:rPr>
                <w:rFonts w:ascii="Times New Roman" w:hAnsi="Times New Roman"/>
                <w:sz w:val="21"/>
                <w:szCs w:val="21"/>
              </w:rPr>
              <w:t xml:space="preserve">6</w:t>
            </w:r>
            <w:r>
              <w:rPr>
                <w:rFonts w:ascii="Times New Roman" w:hAnsi="Times New Roman"/>
                <w:sz w:val="21"/>
                <w:szCs w:val="21"/>
                <w:lang w:val="zh-CN"/>
              </w:rPr>
              <w:t xml:space="preserve">年</w:t>
            </w:r>
            <w:r>
              <w:rPr>
                <w:rFonts w:hint="eastAsia" w:ascii="Times New Roman" w:hAnsi="Times New Roman"/>
                <w:sz w:val="21"/>
                <w:szCs w:val="21"/>
              </w:rPr>
              <w:t xml:space="preserve">4</w:t>
            </w:r>
            <w:r>
              <w:rPr>
                <w:rFonts w:ascii="Times New Roman" w:hAnsi="Times New Roman"/>
                <w:sz w:val="21"/>
                <w:szCs w:val="21"/>
                <w:lang w:val="zh-CN"/>
              </w:rPr>
              <w:t xml:space="preserve">月～202</w:t>
            </w:r>
            <w:r>
              <w:rPr>
                <w:rFonts w:ascii="Times New Roman" w:hAnsi="Times New Roman"/>
                <w:sz w:val="21"/>
                <w:szCs w:val="21"/>
              </w:rPr>
              <w:t xml:space="preserve">7</w:t>
            </w:r>
            <w:r>
              <w:rPr>
                <w:rFonts w:ascii="Times New Roman" w:hAnsi="Times New Roman"/>
                <w:sz w:val="21"/>
                <w:szCs w:val="21"/>
                <w:lang w:val="zh-CN"/>
              </w:rPr>
              <w:t xml:space="preserve">年</w:t>
            </w:r>
            <w:r>
              <w:rPr>
                <w:rFonts w:hint="eastAsia" w:ascii="Times New Roman" w:hAnsi="Times New Roman"/>
                <w:sz w:val="21"/>
                <w:szCs w:val="21"/>
              </w:rPr>
              <w:t xml:space="preserve">3</w:t>
            </w:r>
            <w:r>
              <w:rPr>
                <w:rFonts w:ascii="Times New Roman" w:hAnsi="Times New Roman"/>
                <w:sz w:val="21"/>
                <w:szCs w:val="21"/>
                <w:lang w:val="zh-CN"/>
              </w:rPr>
              <w:t xml:space="preserve">月；</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rPr>
            </w:pPr>
            <w:r>
              <w:rPr>
                <w:rFonts w:ascii="Times New Roman" w:hAnsi="Times New Roman"/>
                <w:sz w:val="21"/>
                <w:szCs w:val="21"/>
              </w:rPr>
              <w:t xml:space="preserve">工作内容：本</w:t>
            </w:r>
            <w:r>
              <w:rPr>
                <w:rFonts w:ascii="Times New Roman" w:hAnsi="Times New Roman"/>
                <w:sz w:val="21"/>
                <w:szCs w:val="21"/>
                <w:lang w:val="zh-CN"/>
              </w:rPr>
              <w:t xml:space="preserve">年度</w:t>
            </w:r>
            <w:r>
              <w:rPr>
                <w:rFonts w:ascii="Times New Roman" w:hAnsi="Times New Roman"/>
                <w:sz w:val="21"/>
                <w:szCs w:val="21"/>
              </w:rPr>
              <w:t xml:space="preserve">为</w:t>
            </w:r>
            <w:r>
              <w:rPr>
                <w:rFonts w:hint="eastAsia" w:ascii="Times New Roman" w:hAnsi="Times New Roman"/>
                <w:sz w:val="21"/>
                <w:szCs w:val="21"/>
              </w:rPr>
              <w:t xml:space="preserve">使用期</w:t>
            </w:r>
            <w:r>
              <w:rPr>
                <w:rFonts w:ascii="Times New Roman" w:hAnsi="Times New Roman"/>
                <w:sz w:val="21"/>
                <w:szCs w:val="21"/>
              </w:rPr>
              <w:t xml:space="preserve">，</w:t>
            </w:r>
            <w:r>
              <w:rPr>
                <w:rFonts w:hint="eastAsia" w:ascii="Times New Roman" w:hAnsi="Times New Roman"/>
                <w:sz w:val="21"/>
                <w:szCs w:val="21"/>
              </w:rPr>
              <w:t xml:space="preserve">场地堆放表土</w:t>
            </w:r>
            <w:r>
              <w:rPr>
                <w:rFonts w:ascii="Times New Roman" w:hAnsi="Times New Roman"/>
                <w:sz w:val="21"/>
                <w:szCs w:val="21"/>
              </w:rPr>
              <w:t xml:space="preserve">，对表土进行</w:t>
            </w:r>
            <w:r>
              <w:rPr>
                <w:rFonts w:hint="eastAsia" w:ascii="Times New Roman" w:hAnsi="Times New Roman"/>
                <w:sz w:val="21"/>
                <w:szCs w:val="21"/>
              </w:rPr>
              <w:t xml:space="preserve">监测</w:t>
            </w:r>
            <w:r>
              <w:rPr>
                <w:rFonts w:ascii="Times New Roman" w:hAnsi="Times New Roman"/>
                <w:sz w:val="21"/>
                <w:szCs w:val="21"/>
              </w:rPr>
              <w:t xml:space="preserve">管护</w:t>
            </w:r>
            <w:r>
              <w:rPr>
                <w:rFonts w:hint="eastAsia" w:ascii="Times New Roman" w:hAnsi="Times New Roman"/>
                <w:sz w:val="21"/>
                <w:szCs w:val="21"/>
              </w:rPr>
              <w:t xml:space="preserve">，对</w:t>
            </w:r>
            <w:r>
              <w:rPr>
                <w:rFonts w:ascii="Times New Roman" w:hAnsi="Times New Roman"/>
                <w:sz w:val="21"/>
                <w:szCs w:val="21"/>
              </w:rPr>
              <w:t xml:space="preserve">土地损毁情况监测，其次做好主体工程各项防护措施，防止造成新的损毁土地；施工结束后对损毁区域进行复垦工程安排</w:t>
            </w:r>
            <w:r>
              <w:rPr>
                <w:rFonts w:ascii="Times New Roman" w:hAnsi="Times New Roman"/>
                <w:sz w:val="21"/>
                <w:szCs w:val="21"/>
                <w:lang w:val="zh-CN"/>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工程量：</w:t>
            </w:r>
            <w:r>
              <w:rPr>
                <w:rFonts w:hint="eastAsia" w:ascii="Times New Roman" w:hAnsi="Times New Roman"/>
                <w:sz w:val="21"/>
                <w:szCs w:val="21"/>
                <w:lang w:val="zh-CN"/>
              </w:rPr>
              <w:t xml:space="preserve">监测管护表土102501.10</w:t>
            </w:r>
            <w:r>
              <w:rPr>
                <w:rFonts w:ascii="Times New Roman" w:hAnsi="Times New Roman"/>
                <w:sz w:val="21"/>
                <w:szCs w:val="21"/>
                <w:lang w:val="zh-CN"/>
              </w:rPr>
              <w:t xml:space="preserve">m³，结合水保、环评方案</w:t>
            </w:r>
            <w:r>
              <w:rPr>
                <w:rFonts w:hint="eastAsia" w:ascii="Times New Roman" w:hAnsi="Times New Roman"/>
                <w:sz w:val="21"/>
                <w:szCs w:val="21"/>
                <w:lang w:val="zh-CN"/>
              </w:rPr>
              <w:t xml:space="preserve">对</w:t>
            </w:r>
            <w:r>
              <w:rPr>
                <w:rFonts w:ascii="Times New Roman" w:hAnsi="Times New Roman"/>
                <w:sz w:val="21"/>
                <w:szCs w:val="21"/>
                <w:lang w:val="zh-CN"/>
              </w:rPr>
              <w:t xml:space="preserve">表土进行土工布遮盖等防护等措施，对各个施工区域进行监测，包括（损毁范围、表土管护、边坡监测等）。</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复垦资金：本年度静态投资</w:t>
            </w:r>
            <w:r>
              <w:rPr>
                <w:rFonts w:hint="eastAsia" w:ascii="Times New Roman" w:hAnsi="Times New Roman"/>
                <w:sz w:val="21"/>
                <w:szCs w:val="21"/>
              </w:rPr>
              <w:t xml:space="preserve">24.67万元 </w:t>
            </w:r>
            <w:r>
              <w:rPr>
                <w:rFonts w:ascii="Times New Roman" w:hAnsi="Times New Roman"/>
                <w:sz w:val="21"/>
                <w:szCs w:val="21"/>
                <w:lang w:val="zh-CN"/>
              </w:rPr>
              <w:t xml:space="preserve">，动态投资</w:t>
            </w:r>
            <w:r>
              <w:rPr>
                <w:rFonts w:hint="eastAsia" w:ascii="Times New Roman" w:hAnsi="Times New Roman"/>
                <w:sz w:val="21"/>
                <w:szCs w:val="21"/>
              </w:rPr>
              <w:t xml:space="preserve">28.25万元</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第四年： 202</w:t>
            </w:r>
            <w:r>
              <w:rPr>
                <w:rFonts w:ascii="Times New Roman" w:hAnsi="Times New Roman"/>
                <w:sz w:val="21"/>
                <w:szCs w:val="21"/>
              </w:rPr>
              <w:t xml:space="preserve">7</w:t>
            </w:r>
            <w:r>
              <w:rPr>
                <w:rFonts w:ascii="Times New Roman" w:hAnsi="Times New Roman"/>
                <w:sz w:val="21"/>
                <w:szCs w:val="21"/>
                <w:lang w:val="zh-CN"/>
              </w:rPr>
              <w:t xml:space="preserve">年</w:t>
            </w:r>
            <w:r>
              <w:rPr>
                <w:rFonts w:hint="eastAsia" w:ascii="Times New Roman" w:hAnsi="Times New Roman"/>
                <w:sz w:val="21"/>
                <w:szCs w:val="21"/>
              </w:rPr>
              <w:t xml:space="preserve">4</w:t>
            </w:r>
            <w:r>
              <w:rPr>
                <w:rFonts w:ascii="Times New Roman" w:hAnsi="Times New Roman"/>
                <w:sz w:val="21"/>
                <w:szCs w:val="21"/>
                <w:lang w:val="zh-CN"/>
              </w:rPr>
              <w:t xml:space="preserve">月～202</w:t>
            </w:r>
            <w:r>
              <w:rPr>
                <w:rFonts w:ascii="Times New Roman" w:hAnsi="Times New Roman"/>
                <w:sz w:val="21"/>
                <w:szCs w:val="21"/>
              </w:rPr>
              <w:t xml:space="preserve">8</w:t>
            </w:r>
            <w:r>
              <w:rPr>
                <w:rFonts w:ascii="Times New Roman" w:hAnsi="Times New Roman"/>
                <w:sz w:val="21"/>
                <w:szCs w:val="21"/>
                <w:lang w:val="zh-CN"/>
              </w:rPr>
              <w:t xml:space="preserve">年</w:t>
            </w:r>
            <w:r>
              <w:rPr>
                <w:rFonts w:hint="eastAsia" w:ascii="Times New Roman" w:hAnsi="Times New Roman"/>
                <w:sz w:val="21"/>
                <w:szCs w:val="21"/>
              </w:rPr>
              <w:t xml:space="preserve">3</w:t>
            </w:r>
            <w:r>
              <w:rPr>
                <w:rFonts w:ascii="Times New Roman" w:hAnsi="Times New Roman"/>
                <w:sz w:val="21"/>
                <w:szCs w:val="21"/>
                <w:lang w:val="zh-CN"/>
              </w:rPr>
              <w:t xml:space="preserve">月；</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rPr>
            </w:pPr>
            <w:r>
              <w:rPr>
                <w:rFonts w:ascii="Times New Roman" w:hAnsi="Times New Roman"/>
                <w:sz w:val="21"/>
                <w:szCs w:val="21"/>
              </w:rPr>
              <w:t xml:space="preserve">工作内容：本</w:t>
            </w:r>
            <w:r>
              <w:rPr>
                <w:rFonts w:ascii="Times New Roman" w:hAnsi="Times New Roman"/>
                <w:sz w:val="21"/>
                <w:szCs w:val="21"/>
                <w:lang w:val="zh-CN"/>
              </w:rPr>
              <w:t xml:space="preserve">年度</w:t>
            </w:r>
            <w:r>
              <w:rPr>
                <w:rFonts w:ascii="Times New Roman" w:hAnsi="Times New Roman"/>
                <w:sz w:val="21"/>
                <w:szCs w:val="21"/>
              </w:rPr>
              <w:t xml:space="preserve">为</w:t>
            </w:r>
            <w:r>
              <w:rPr>
                <w:rFonts w:hint="eastAsia" w:ascii="Times New Roman" w:hAnsi="Times New Roman"/>
                <w:sz w:val="21"/>
                <w:szCs w:val="21"/>
              </w:rPr>
              <w:t xml:space="preserve">使用期</w:t>
            </w:r>
            <w:r>
              <w:rPr>
                <w:rFonts w:ascii="Times New Roman" w:hAnsi="Times New Roman"/>
                <w:sz w:val="21"/>
                <w:szCs w:val="21"/>
              </w:rPr>
              <w:t xml:space="preserve">，</w:t>
            </w:r>
            <w:r>
              <w:rPr>
                <w:rFonts w:hint="eastAsia" w:ascii="Times New Roman" w:hAnsi="Times New Roman"/>
                <w:sz w:val="21"/>
                <w:szCs w:val="21"/>
              </w:rPr>
              <w:t xml:space="preserve">场地堆放表土</w:t>
            </w:r>
            <w:r>
              <w:rPr>
                <w:rFonts w:ascii="Times New Roman" w:hAnsi="Times New Roman"/>
                <w:sz w:val="21"/>
                <w:szCs w:val="21"/>
              </w:rPr>
              <w:t xml:space="preserve">，对表土进行</w:t>
            </w:r>
            <w:r>
              <w:rPr>
                <w:rFonts w:hint="eastAsia" w:ascii="Times New Roman" w:hAnsi="Times New Roman"/>
                <w:sz w:val="21"/>
                <w:szCs w:val="21"/>
              </w:rPr>
              <w:t xml:space="preserve">监测</w:t>
            </w:r>
            <w:r>
              <w:rPr>
                <w:rFonts w:ascii="Times New Roman" w:hAnsi="Times New Roman"/>
                <w:sz w:val="21"/>
                <w:szCs w:val="21"/>
              </w:rPr>
              <w:t xml:space="preserve">管护</w:t>
            </w:r>
            <w:r>
              <w:rPr>
                <w:rFonts w:hint="eastAsia" w:ascii="Times New Roman" w:hAnsi="Times New Roman"/>
                <w:sz w:val="21"/>
                <w:szCs w:val="21"/>
              </w:rPr>
              <w:t xml:space="preserve">，对</w:t>
            </w:r>
            <w:r>
              <w:rPr>
                <w:rFonts w:ascii="Times New Roman" w:hAnsi="Times New Roman"/>
                <w:sz w:val="21"/>
                <w:szCs w:val="21"/>
              </w:rPr>
              <w:t xml:space="preserve">土地损毁情况监测，其次做好主体工程各项防护措施，防止造成新的损毁土地；施工结束后对损毁区域进行复垦工程安排</w:t>
            </w:r>
            <w:r>
              <w:rPr>
                <w:rFonts w:ascii="Times New Roman" w:hAnsi="Times New Roman"/>
                <w:sz w:val="21"/>
                <w:szCs w:val="21"/>
                <w:lang w:val="zh-CN"/>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工程量：</w:t>
            </w:r>
            <w:r>
              <w:rPr>
                <w:rFonts w:hint="eastAsia" w:ascii="Times New Roman" w:hAnsi="Times New Roman"/>
                <w:sz w:val="21"/>
                <w:szCs w:val="21"/>
                <w:lang w:val="zh-CN"/>
              </w:rPr>
              <w:t xml:space="preserve">监测管护表土102501.10</w:t>
            </w:r>
            <w:r>
              <w:rPr>
                <w:rFonts w:ascii="Times New Roman" w:hAnsi="Times New Roman"/>
                <w:sz w:val="21"/>
                <w:szCs w:val="21"/>
                <w:lang w:val="zh-CN"/>
              </w:rPr>
              <w:t xml:space="preserve">m³，结合水保、环评方案</w:t>
            </w:r>
            <w:r>
              <w:rPr>
                <w:rFonts w:hint="eastAsia" w:ascii="Times New Roman" w:hAnsi="Times New Roman"/>
                <w:sz w:val="21"/>
                <w:szCs w:val="21"/>
                <w:lang w:val="zh-CN"/>
              </w:rPr>
              <w:t xml:space="preserve">对</w:t>
            </w:r>
            <w:r>
              <w:rPr>
                <w:rFonts w:ascii="Times New Roman" w:hAnsi="Times New Roman"/>
                <w:sz w:val="21"/>
                <w:szCs w:val="21"/>
                <w:lang w:val="zh-CN"/>
              </w:rPr>
              <w:t xml:space="preserve">表土进行土工布遮盖等防护等措施，对各个施工区域进行监测，包括（损毁范围、表土管护、边坡监测等）。</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rPr>
            </w:pPr>
            <w:r>
              <w:rPr>
                <w:rFonts w:ascii="Times New Roman" w:hAnsi="Times New Roman"/>
                <w:sz w:val="21"/>
                <w:szCs w:val="21"/>
                <w:lang w:val="zh-CN"/>
              </w:rPr>
              <w:t xml:space="preserve">复垦资金：本年度静态投资</w:t>
            </w:r>
            <w:r>
              <w:rPr>
                <w:rFonts w:hint="eastAsia" w:ascii="Times New Roman" w:hAnsi="Times New Roman"/>
                <w:sz w:val="21"/>
                <w:szCs w:val="21"/>
              </w:rPr>
              <w:t xml:space="preserve">24.67万元 </w:t>
            </w:r>
            <w:r>
              <w:rPr>
                <w:rFonts w:ascii="Times New Roman" w:hAnsi="Times New Roman"/>
                <w:sz w:val="21"/>
                <w:szCs w:val="21"/>
                <w:lang w:val="zh-CN"/>
              </w:rPr>
              <w:t xml:space="preserve">，动态投资</w:t>
            </w:r>
            <w:r>
              <w:rPr>
                <w:rFonts w:hint="eastAsia" w:ascii="Times New Roman" w:hAnsi="Times New Roman"/>
                <w:sz w:val="21"/>
                <w:szCs w:val="21"/>
              </w:rPr>
              <w:t xml:space="preserve">30.22万元</w:t>
            </w:r>
            <w:r>
              <w:rPr>
                <w:rFonts w:ascii="Times New Roman" w:hAnsi="Times New Roman"/>
                <w:sz w:val="21"/>
                <w:szCs w:val="21"/>
                <w:lang w:val="zh-CN"/>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e）</w:t>
            </w:r>
            <w:r>
              <w:rPr>
                <w:rFonts w:ascii="Times New Roman" w:hAnsi="Times New Roman"/>
                <w:sz w:val="21"/>
                <w:szCs w:val="21"/>
                <w:lang w:val="zh-CN"/>
              </w:rPr>
              <w:t xml:space="preserve">第五年</w:t>
            </w:r>
            <w:r>
              <w:rPr>
                <w:rFonts w:ascii="Times New Roman" w:hAnsi="Times New Roman"/>
                <w:sz w:val="21"/>
                <w:szCs w:val="21"/>
              </w:rPr>
              <w:t xml:space="preserve">：2028</w:t>
            </w:r>
            <w:r>
              <w:rPr>
                <w:rFonts w:ascii="Times New Roman" w:hAnsi="Times New Roman"/>
                <w:sz w:val="21"/>
                <w:szCs w:val="21"/>
                <w:lang w:val="zh-CN"/>
              </w:rPr>
              <w:t xml:space="preserve">年</w:t>
            </w:r>
            <w:r>
              <w:rPr>
                <w:rFonts w:hint="eastAsia" w:ascii="Times New Roman" w:hAnsi="Times New Roman"/>
                <w:sz w:val="21"/>
                <w:szCs w:val="21"/>
              </w:rPr>
              <w:t xml:space="preserve">4</w:t>
            </w:r>
            <w:r>
              <w:rPr>
                <w:rFonts w:ascii="Times New Roman" w:hAnsi="Times New Roman"/>
                <w:sz w:val="21"/>
                <w:szCs w:val="21"/>
                <w:lang w:val="zh-CN"/>
              </w:rPr>
              <w:t xml:space="preserve">月～</w:t>
            </w:r>
            <w:r>
              <w:rPr>
                <w:rFonts w:ascii="Times New Roman" w:hAnsi="Times New Roman"/>
                <w:sz w:val="21"/>
                <w:szCs w:val="21"/>
              </w:rPr>
              <w:t xml:space="preserve">2029</w:t>
            </w:r>
            <w:r>
              <w:rPr>
                <w:rFonts w:ascii="Times New Roman" w:hAnsi="Times New Roman"/>
                <w:sz w:val="21"/>
                <w:szCs w:val="21"/>
                <w:lang w:val="zh-CN"/>
              </w:rPr>
              <w:t xml:space="preserve">年</w:t>
            </w:r>
            <w:r>
              <w:rPr>
                <w:rFonts w:hint="eastAsia" w:ascii="Times New Roman" w:hAnsi="Times New Roman"/>
                <w:sz w:val="21"/>
                <w:szCs w:val="21"/>
              </w:rPr>
              <w:t xml:space="preserve">3</w:t>
            </w:r>
            <w:r>
              <w:rPr>
                <w:rFonts w:ascii="Times New Roman" w:hAnsi="Times New Roman"/>
                <w:sz w:val="21"/>
                <w:szCs w:val="21"/>
                <w:lang w:val="zh-CN"/>
              </w:rPr>
              <w:t xml:space="preserve">月</w:t>
            </w:r>
            <w:r>
              <w:rPr>
                <w:rFonts w:ascii="Times New Roman" w:hAnsi="Times New Roman"/>
                <w:sz w:val="21"/>
                <w:szCs w:val="21"/>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rPr>
              <w:t xml:space="preserve">工作内容：临时用地使用结束后进入复垦期，复垦对象：农用地表土剥离堆放场</w:t>
            </w:r>
            <w:r>
              <w:rPr>
                <w:rFonts w:hint="eastAsia" w:ascii="Times New Roman" w:hAnsi="Times New Roman"/>
                <w:sz w:val="21"/>
                <w:szCs w:val="21"/>
              </w:rPr>
              <w:t xml:space="preserve">一区、二区、三区</w:t>
            </w:r>
            <w:r>
              <w:rPr>
                <w:rFonts w:ascii="Times New Roman" w:hAnsi="Times New Roman"/>
                <w:sz w:val="21"/>
                <w:szCs w:val="21"/>
              </w:rPr>
              <w:t xml:space="preserve">，规划复垦旱地</w:t>
            </w:r>
            <w:r>
              <w:rPr>
                <w:rFonts w:hint="eastAsia" w:ascii="Times New Roman" w:hAnsi="Times New Roman"/>
                <w:sz w:val="21"/>
                <w:szCs w:val="21"/>
              </w:rPr>
              <w:t xml:space="preserve">11.9794</w:t>
            </w:r>
            <w:r>
              <w:rPr>
                <w:rFonts w:ascii="Times New Roman" w:hAnsi="Times New Roman"/>
                <w:sz w:val="21"/>
                <w:szCs w:val="21"/>
                <w:lang w:val="zh-CN"/>
              </w:rPr>
              <w:t xml:space="preserve">hm²</w:t>
            </w:r>
            <w:r>
              <w:rPr>
                <w:rFonts w:ascii="Times New Roman" w:hAnsi="Times New Roman"/>
                <w:sz w:val="21"/>
                <w:szCs w:val="21"/>
              </w:rPr>
              <w:t xml:space="preserve"> 、果园9.8822</w:t>
            </w:r>
            <w:r>
              <w:rPr>
                <w:rFonts w:ascii="Times New Roman" w:hAnsi="Times New Roman"/>
                <w:sz w:val="21"/>
                <w:szCs w:val="21"/>
                <w:lang w:val="zh-CN"/>
              </w:rPr>
              <w:t xml:space="preserve">hm²</w:t>
            </w:r>
            <w:r>
              <w:rPr>
                <w:rFonts w:ascii="Times New Roman" w:hAnsi="Times New Roman"/>
                <w:sz w:val="21"/>
                <w:szCs w:val="21"/>
              </w:rPr>
              <w:t xml:space="preserve">、乔木林地2.8541</w:t>
            </w:r>
            <w:r>
              <w:rPr>
                <w:rFonts w:ascii="Times New Roman" w:hAnsi="Times New Roman"/>
                <w:sz w:val="21"/>
                <w:szCs w:val="21"/>
                <w:lang w:val="zh-CN"/>
              </w:rPr>
              <w:t xml:space="preserve">hm²</w:t>
            </w:r>
            <w:r>
              <w:rPr>
                <w:rFonts w:ascii="Times New Roman" w:hAnsi="Times New Roman"/>
                <w:sz w:val="21"/>
                <w:szCs w:val="21"/>
              </w:rPr>
              <w:t xml:space="preserve">、田坎</w:t>
            </w:r>
            <w:r>
              <w:rPr>
                <w:rFonts w:hint="eastAsia" w:ascii="Times New Roman" w:hAnsi="Times New Roman"/>
                <w:sz w:val="21"/>
                <w:szCs w:val="21"/>
              </w:rPr>
              <w:t xml:space="preserve">2.3427hm²</w:t>
            </w:r>
            <w:r>
              <w:rPr>
                <w:rFonts w:ascii="Times New Roman" w:hAnsi="Times New Roman"/>
                <w:sz w:val="21"/>
                <w:szCs w:val="21"/>
              </w:rPr>
              <w:t xml:space="preserve">，共计复垦面积</w:t>
            </w:r>
            <w:r>
              <w:rPr>
                <w:rFonts w:hint="eastAsia" w:ascii="Times New Roman" w:hAnsi="Times New Roman"/>
                <w:sz w:val="21"/>
                <w:szCs w:val="21"/>
              </w:rPr>
              <w:t xml:space="preserve">27.0584 hm²</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0"/>
              <w:rPr>
                <w:rFonts w:ascii="Times New Roman" w:hAnsi="Times New Roman"/>
                <w:sz w:val="21"/>
                <w:szCs w:val="21"/>
              </w:rPr>
            </w:pPr>
            <w:r>
              <w:rPr>
                <w:rFonts w:ascii="Times New Roman" w:hAnsi="Times New Roman"/>
                <w:sz w:val="21"/>
                <w:szCs w:val="21"/>
              </w:rPr>
              <w:t xml:space="preserve">工作内容：翻耕土地24.7157公顷，平整土地74147.04m³，</w:t>
            </w:r>
            <w:r>
              <w:rPr>
                <w:rFonts w:hint="eastAsia" w:ascii="Times New Roman" w:hAnsi="Times New Roman"/>
                <w:sz w:val="21"/>
                <w:szCs w:val="21"/>
              </w:rPr>
              <w:t xml:space="preserve">覆土132703.76</w:t>
            </w:r>
            <w:r>
              <w:rPr>
                <w:rFonts w:ascii="Times New Roman" w:hAnsi="Times New Roman"/>
                <w:sz w:val="21"/>
                <w:szCs w:val="21"/>
              </w:rPr>
              <w:t xml:space="preserve">m³田坎修筑</w:t>
            </w:r>
            <w:r>
              <w:rPr>
                <w:rFonts w:hint="eastAsia" w:ascii="Times New Roman" w:hAnsi="Times New Roman"/>
                <w:sz w:val="21"/>
                <w:szCs w:val="21"/>
              </w:rPr>
              <w:t xml:space="preserve">3748.32m³ </w:t>
            </w:r>
            <w:r>
              <w:rPr>
                <w:rFonts w:ascii="Times New Roman" w:hAnsi="Times New Roman"/>
                <w:sz w:val="21"/>
                <w:szCs w:val="21"/>
              </w:rPr>
              <w:t xml:space="preserve">，施机肥21.8616公顷、施绿肥11.9794公顷（连续施肥3年），种植乔木7135株，种植果树10989株（不包括补种），撒播草籽2.8541公顷，修建25m³水窖及配套沉砂池37座。管护林地2.8541公顷、管护果园9.8822公顷、管护耕地11.9794公顷。</w:t>
            </w:r>
            <w:r>
              <w:rPr>
                <w:rFonts w:ascii="Times New Roman" w:hAnsi="Times New Roman"/>
                <w:sz w:val="21"/>
                <w:szCs w:val="21"/>
                <w:lang w:val="zh-CN"/>
              </w:rPr>
              <w:t xml:space="preserve">复垦资金：本年度静态投资</w:t>
            </w:r>
            <w:r>
              <w:rPr>
                <w:rFonts w:hint="eastAsia" w:ascii="Times New Roman" w:hAnsi="Times New Roman"/>
                <w:sz w:val="21"/>
                <w:szCs w:val="21"/>
              </w:rPr>
              <w:t xml:space="preserve">549.87万元</w:t>
            </w:r>
            <w:r>
              <w:rPr>
                <w:rFonts w:ascii="Times New Roman" w:hAnsi="Times New Roman"/>
                <w:sz w:val="21"/>
                <w:szCs w:val="21"/>
                <w:lang w:val="zh-CN"/>
              </w:rPr>
              <w:t xml:space="preserve">，动态投资</w:t>
            </w:r>
            <w:r>
              <w:rPr>
                <w:rFonts w:hint="eastAsia" w:ascii="Times New Roman" w:hAnsi="Times New Roman"/>
                <w:sz w:val="21"/>
                <w:szCs w:val="21"/>
              </w:rPr>
              <w:t xml:space="preserve">720.77万元</w:t>
            </w:r>
            <w:r>
              <w:rPr>
                <w:rFonts w:ascii="Times New Roman" w:hAnsi="Times New Roman"/>
                <w:sz w:val="21"/>
                <w:szCs w:val="21"/>
                <w:lang w:val="zh-CN"/>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f）</w:t>
            </w:r>
            <w:r>
              <w:rPr>
                <w:rFonts w:ascii="Times New Roman" w:hAnsi="Times New Roman"/>
                <w:sz w:val="21"/>
                <w:szCs w:val="21"/>
                <w:lang w:val="zh-CN"/>
              </w:rPr>
              <w:t xml:space="preserve">第六年</w:t>
            </w:r>
            <w:r>
              <w:rPr>
                <w:rFonts w:ascii="Times New Roman" w:hAnsi="Times New Roman"/>
                <w:sz w:val="21"/>
                <w:szCs w:val="21"/>
              </w:rPr>
              <w:t xml:space="preserve">：2029</w:t>
            </w:r>
            <w:r>
              <w:rPr>
                <w:rFonts w:ascii="Times New Roman" w:hAnsi="Times New Roman"/>
                <w:sz w:val="21"/>
                <w:szCs w:val="21"/>
                <w:lang w:val="zh-CN"/>
              </w:rPr>
              <w:t xml:space="preserve">年</w:t>
            </w:r>
            <w:r>
              <w:rPr>
                <w:rFonts w:hint="eastAsia" w:ascii="Times New Roman" w:hAnsi="Times New Roman"/>
                <w:sz w:val="21"/>
                <w:szCs w:val="21"/>
              </w:rPr>
              <w:t xml:space="preserve">4</w:t>
            </w:r>
            <w:r>
              <w:rPr>
                <w:rFonts w:ascii="Times New Roman" w:hAnsi="Times New Roman"/>
                <w:sz w:val="21"/>
                <w:szCs w:val="21"/>
                <w:lang w:val="zh-CN"/>
              </w:rPr>
              <w:t xml:space="preserve">月～</w:t>
            </w:r>
            <w:r>
              <w:rPr>
                <w:rFonts w:ascii="Times New Roman" w:hAnsi="Times New Roman"/>
                <w:sz w:val="21"/>
                <w:szCs w:val="21"/>
              </w:rPr>
              <w:t xml:space="preserve">2030</w:t>
            </w:r>
            <w:r>
              <w:rPr>
                <w:rFonts w:ascii="Times New Roman" w:hAnsi="Times New Roman"/>
                <w:sz w:val="21"/>
                <w:szCs w:val="21"/>
                <w:lang w:val="zh-CN"/>
              </w:rPr>
              <w:t xml:space="preserve">年</w:t>
            </w:r>
            <w:r>
              <w:rPr>
                <w:rFonts w:hint="eastAsia" w:ascii="Times New Roman" w:hAnsi="Times New Roman"/>
                <w:sz w:val="21"/>
                <w:szCs w:val="21"/>
              </w:rPr>
              <w:t xml:space="preserve">3</w:t>
            </w:r>
            <w:r>
              <w:rPr>
                <w:rFonts w:ascii="Times New Roman" w:hAnsi="Times New Roman"/>
                <w:sz w:val="21"/>
                <w:szCs w:val="21"/>
                <w:lang w:val="zh-CN"/>
              </w:rPr>
              <w:t xml:space="preserve">月</w:t>
            </w:r>
            <w:r>
              <w:rPr>
                <w:rFonts w:ascii="Times New Roman" w:hAnsi="Times New Roman"/>
                <w:sz w:val="21"/>
                <w:szCs w:val="21"/>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工作内容：施有机肥21.8616公顷、施绿肥11.9794公顷；管护林地2.8541公顷、管护果园9.8822公顷、管护耕地11.9794公顷。</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lang w:val="zh-CN"/>
              </w:rPr>
              <w:t xml:space="preserve">复垦资金：本年度静态投资</w:t>
            </w:r>
            <w:r>
              <w:rPr>
                <w:rFonts w:hint="eastAsia" w:ascii="Times New Roman" w:hAnsi="Times New Roman"/>
                <w:sz w:val="21"/>
                <w:szCs w:val="21"/>
              </w:rPr>
              <w:t xml:space="preserve">52.31万元</w:t>
            </w:r>
            <w:r>
              <w:rPr>
                <w:rFonts w:ascii="Times New Roman" w:hAnsi="Times New Roman"/>
                <w:sz w:val="21"/>
                <w:szCs w:val="21"/>
                <w:lang w:val="zh-CN"/>
              </w:rPr>
              <w:t xml:space="preserve">，动态投资</w:t>
            </w:r>
            <w:r>
              <w:rPr>
                <w:rFonts w:hint="eastAsia" w:ascii="Times New Roman" w:hAnsi="Times New Roman"/>
                <w:sz w:val="21"/>
                <w:szCs w:val="21"/>
              </w:rPr>
              <w:t xml:space="preserve">73.37万元</w:t>
            </w:r>
            <w:r>
              <w:rPr>
                <w:rFonts w:ascii="Times New Roman" w:hAnsi="Times New Roman"/>
                <w:sz w:val="21"/>
                <w:szCs w:val="21"/>
                <w:lang w:val="zh-CN"/>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g）</w:t>
            </w:r>
            <w:r>
              <w:rPr>
                <w:rFonts w:ascii="Times New Roman" w:hAnsi="Times New Roman"/>
                <w:sz w:val="21"/>
                <w:szCs w:val="21"/>
                <w:lang w:val="zh-CN"/>
              </w:rPr>
              <w:t xml:space="preserve">第七年</w:t>
            </w:r>
            <w:r>
              <w:rPr>
                <w:rFonts w:ascii="Times New Roman" w:hAnsi="Times New Roman"/>
                <w:sz w:val="21"/>
                <w:szCs w:val="21"/>
              </w:rPr>
              <w:t xml:space="preserve">： 2030</w:t>
            </w:r>
            <w:r>
              <w:rPr>
                <w:rFonts w:ascii="Times New Roman" w:hAnsi="Times New Roman"/>
                <w:sz w:val="21"/>
                <w:szCs w:val="21"/>
                <w:lang w:val="zh-CN"/>
              </w:rPr>
              <w:t xml:space="preserve">年</w:t>
            </w:r>
            <w:r>
              <w:rPr>
                <w:rFonts w:hint="eastAsia" w:ascii="Times New Roman" w:hAnsi="Times New Roman"/>
                <w:sz w:val="21"/>
                <w:szCs w:val="21"/>
              </w:rPr>
              <w:t xml:space="preserve">4</w:t>
            </w:r>
            <w:r>
              <w:rPr>
                <w:rFonts w:ascii="Times New Roman" w:hAnsi="Times New Roman"/>
                <w:sz w:val="21"/>
                <w:szCs w:val="21"/>
                <w:lang w:val="zh-CN"/>
              </w:rPr>
              <w:t xml:space="preserve">月～</w:t>
            </w:r>
            <w:r>
              <w:rPr>
                <w:rFonts w:ascii="Times New Roman" w:hAnsi="Times New Roman"/>
                <w:sz w:val="21"/>
                <w:szCs w:val="21"/>
              </w:rPr>
              <w:t xml:space="preserve">2031</w:t>
            </w:r>
            <w:r>
              <w:rPr>
                <w:rFonts w:ascii="Times New Roman" w:hAnsi="Times New Roman"/>
                <w:sz w:val="21"/>
                <w:szCs w:val="21"/>
                <w:lang w:val="zh-CN"/>
              </w:rPr>
              <w:t xml:space="preserve">年</w:t>
            </w:r>
            <w:r>
              <w:rPr>
                <w:rFonts w:hint="eastAsia" w:ascii="Times New Roman" w:hAnsi="Times New Roman"/>
                <w:sz w:val="21"/>
                <w:szCs w:val="21"/>
              </w:rPr>
              <w:t xml:space="preserve">3</w:t>
            </w:r>
            <w:r>
              <w:rPr>
                <w:rFonts w:ascii="Times New Roman" w:hAnsi="Times New Roman"/>
                <w:sz w:val="21"/>
                <w:szCs w:val="21"/>
                <w:lang w:val="zh-CN"/>
              </w:rPr>
              <w:t xml:space="preserve">月</w:t>
            </w:r>
            <w:r>
              <w:rPr>
                <w:rFonts w:ascii="Times New Roman" w:hAnsi="Times New Roman"/>
                <w:sz w:val="21"/>
                <w:szCs w:val="21"/>
              </w:rPr>
              <w:t xml:space="preserve">；</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rPr>
            </w:pPr>
            <w:r>
              <w:rPr>
                <w:rFonts w:ascii="Times New Roman" w:hAnsi="Times New Roman"/>
                <w:sz w:val="21"/>
                <w:szCs w:val="21"/>
              </w:rPr>
              <w:t xml:space="preserve">工作内容：施有机肥21.8616公顷、施绿肥11.9794公顷；管护林地2.8541公顷、管护果园9.8822 公顷、管护耕地11.9794公顷。</w:t>
            </w:r>
            <w:r>
              <w:rPr>
                <w:rFonts w:ascii="Times New Roman" w:hAnsi="Times New Roman"/>
                <w:sz w:val="21"/>
                <w:szCs w:val="21"/>
              </w:rPr>
            </w:r>
            <w:r>
              <w:rPr>
                <w:rFonts w:ascii="Times New Roman" w:hAnsi="Times New Roman"/>
                <w:sz w:val="21"/>
                <w:szCs w:val="21"/>
              </w:rPr>
            </w:r>
          </w:p>
          <w:p>
            <w:pPr>
              <w:pStyle w:val="782"/>
              <w:pBdr/>
              <w:spacing/>
              <w:ind w:firstLine="420"/>
              <w:rPr>
                <w:rFonts w:ascii="Times New Roman" w:hAnsi="Times New Roman"/>
                <w:sz w:val="21"/>
                <w:szCs w:val="21"/>
                <w:lang w:val="zh-CN"/>
              </w:rPr>
            </w:pPr>
            <w:r>
              <w:rPr>
                <w:rFonts w:ascii="Times New Roman" w:hAnsi="Times New Roman"/>
                <w:sz w:val="21"/>
                <w:szCs w:val="21"/>
                <w:lang w:val="zh-CN"/>
              </w:rPr>
              <w:t xml:space="preserve">复垦资金：本年度静态投资</w:t>
            </w:r>
            <w:r>
              <w:rPr>
                <w:rFonts w:hint="eastAsia" w:ascii="Times New Roman" w:hAnsi="Times New Roman"/>
                <w:sz w:val="21"/>
                <w:szCs w:val="21"/>
              </w:rPr>
              <w:t xml:space="preserve">52.31万元</w:t>
            </w:r>
            <w:r>
              <w:rPr>
                <w:rFonts w:ascii="Times New Roman" w:hAnsi="Times New Roman"/>
                <w:sz w:val="21"/>
                <w:szCs w:val="21"/>
                <w:lang w:val="zh-CN"/>
              </w:rPr>
              <w:t xml:space="preserve">，动态投资</w:t>
            </w:r>
            <w:r>
              <w:rPr>
                <w:rFonts w:hint="eastAsia" w:ascii="Times New Roman" w:hAnsi="Times New Roman"/>
                <w:sz w:val="21"/>
                <w:szCs w:val="21"/>
              </w:rPr>
              <w:t xml:space="preserve">78.50万元</w:t>
            </w:r>
            <w:r>
              <w:rPr>
                <w:rFonts w:ascii="Times New Roman" w:hAnsi="Times New Roman"/>
                <w:sz w:val="21"/>
                <w:szCs w:val="21"/>
                <w:lang w:val="zh-CN"/>
              </w:rPr>
              <w:t xml:space="preserve">；</w:t>
            </w:r>
            <w:r>
              <w:rPr>
                <w:rFonts w:ascii="Times New Roman" w:hAnsi="Times New Roman"/>
                <w:sz w:val="21"/>
                <w:szCs w:val="21"/>
                <w:lang w:val="zh-CN"/>
              </w:rPr>
            </w:r>
            <w:r>
              <w:rPr>
                <w:rFonts w:ascii="Times New Roman" w:hAnsi="Times New Roman"/>
                <w:sz w:val="21"/>
                <w:szCs w:val="21"/>
                <w:lang w:val="zh-CN"/>
              </w:rPr>
            </w:r>
          </w:p>
          <w:p>
            <w:pPr>
              <w:pStyle w:val="782"/>
              <w:pBdr/>
              <w:spacing/>
              <w:ind w:firstLine="422"/>
              <w:rPr>
                <w:rFonts w:ascii="Times New Roman" w:hAnsi="Times New Roman"/>
                <w:b/>
                <w:bCs w:val="0"/>
                <w:sz w:val="21"/>
                <w:szCs w:val="21"/>
              </w:rPr>
            </w:pPr>
            <w:r>
              <w:rPr>
                <w:rFonts w:ascii="Times New Roman" w:hAnsi="Times New Roman"/>
                <w:b/>
                <w:bCs w:val="0"/>
                <w:sz w:val="21"/>
                <w:szCs w:val="21"/>
              </w:rPr>
              <w:t xml:space="preserve">2.复垦工程</w:t>
            </w:r>
            <w:r>
              <w:rPr>
                <w:rFonts w:ascii="Times New Roman" w:hAnsi="Times New Roman"/>
                <w:b/>
                <w:bCs w:val="0"/>
                <w:sz w:val="21"/>
                <w:szCs w:val="21"/>
              </w:rPr>
            </w:r>
            <w:r>
              <w:rPr>
                <w:rFonts w:ascii="Times New Roman" w:hAnsi="Times New Roman"/>
                <w:b/>
                <w:bCs w:val="0"/>
                <w:sz w:val="21"/>
                <w:szCs w:val="21"/>
              </w:rPr>
            </w:r>
          </w:p>
          <w:p>
            <w:pPr>
              <w:pStyle w:val="782"/>
              <w:pBdr/>
              <w:spacing/>
              <w:ind w:firstLine="420"/>
              <w:rPr>
                <w:rStyle w:val="783"/>
                <w:rFonts w:ascii="Times New Roman" w:hAnsi="Times New Roman"/>
                <w:sz w:val="21"/>
                <w:szCs w:val="21"/>
                <w:lang w:val="zh-CN"/>
              </w:rPr>
            </w:pPr>
            <w:r>
              <w:rPr>
                <w:rStyle w:val="783"/>
                <w:rFonts w:ascii="Times New Roman" w:hAnsi="Times New Roman"/>
                <w:sz w:val="21"/>
                <w:szCs w:val="21"/>
                <w:lang w:val="zh-CN"/>
              </w:rPr>
              <w:t xml:space="preserve">根据经济合理的原则和自然地理条件、土地损毁状态采取相应的土地复垦标准，土地复垦用途的优先顺序为耕地、林地、牧草地，要求符合《土地复垦技术标准》。复垦工程措施主要有土壤重构工程、配套工程及监测与管护工程：</w:t>
            </w:r>
            <w:r>
              <w:rPr>
                <w:rStyle w:val="783"/>
                <w:rFonts w:ascii="Times New Roman" w:hAnsi="Times New Roman"/>
                <w:sz w:val="21"/>
                <w:szCs w:val="21"/>
                <w:lang w:val="zh-CN"/>
              </w:rPr>
            </w:r>
            <w:r>
              <w:rPr>
                <w:rStyle w:val="783"/>
                <w:rFonts w:ascii="Times New Roman" w:hAnsi="Times New Roman"/>
                <w:sz w:val="21"/>
                <w:szCs w:val="21"/>
                <w:lang w:val="zh-CN"/>
              </w:rPr>
            </w:r>
          </w:p>
          <w:p>
            <w:pPr>
              <w:pStyle w:val="782"/>
              <w:pBdr/>
              <w:spacing/>
              <w:ind w:firstLine="420"/>
              <w:rPr>
                <w:rStyle w:val="783"/>
                <w:rFonts w:ascii="Times New Roman" w:hAnsi="Times New Roman"/>
                <w:sz w:val="21"/>
                <w:szCs w:val="21"/>
                <w:lang w:val="zh-CN"/>
              </w:rPr>
            </w:pPr>
            <w:r>
              <w:rPr>
                <w:rStyle w:val="783"/>
                <w:rFonts w:ascii="Times New Roman" w:hAnsi="Times New Roman"/>
                <w:sz w:val="21"/>
                <w:szCs w:val="21"/>
                <w:lang w:val="zh-CN"/>
              </w:rPr>
              <w:t xml:space="preserve">a）土壤重构工程</w:t>
            </w:r>
            <w:r>
              <w:rPr>
                <w:rStyle w:val="783"/>
                <w:rFonts w:ascii="Times New Roman" w:hAnsi="Times New Roman"/>
                <w:sz w:val="21"/>
                <w:szCs w:val="21"/>
                <w:lang w:val="zh-CN"/>
              </w:rPr>
            </w:r>
            <w:r>
              <w:rPr>
                <w:rStyle w:val="783"/>
                <w:rFonts w:ascii="Times New Roman" w:hAnsi="Times New Roman"/>
                <w:sz w:val="21"/>
                <w:szCs w:val="21"/>
                <w:lang w:val="zh-CN"/>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（1）表土剥离：在施工前对地表杂草、碎石清理后对旱地、园地、林地进行表土剥离，设计</w:t>
            </w:r>
            <w:r>
              <w:rPr>
                <w:rStyle w:val="783"/>
                <w:rFonts w:hint="eastAsia" w:ascii="Times New Roman" w:hAnsi="Times New Roman"/>
                <w:sz w:val="21"/>
                <w:szCs w:val="21"/>
              </w:rPr>
              <w:t xml:space="preserve">旱地区域</w:t>
            </w:r>
            <w:r>
              <w:rPr>
                <w:rStyle w:val="783"/>
                <w:rFonts w:ascii="Times New Roman" w:hAnsi="Times New Roman"/>
                <w:sz w:val="21"/>
                <w:szCs w:val="21"/>
              </w:rPr>
              <w:t xml:space="preserve">剥离厚度为5</w:t>
            </w:r>
            <w:r>
              <w:rPr>
                <w:rStyle w:val="783"/>
                <w:rFonts w:hint="eastAsia" w:ascii="Times New Roman" w:hAnsi="Times New Roman"/>
                <w:sz w:val="21"/>
                <w:szCs w:val="21"/>
              </w:rPr>
              <w:t xml:space="preserve">0</w:t>
            </w:r>
            <w:r>
              <w:rPr>
                <w:rStyle w:val="783"/>
                <w:rFonts w:ascii="Times New Roman" w:hAnsi="Times New Roman"/>
                <w:sz w:val="21"/>
                <w:szCs w:val="21"/>
              </w:rPr>
              <w:t xml:space="preserve">cm</w:t>
            </w:r>
            <w:r>
              <w:rPr>
                <w:rStyle w:val="783"/>
                <w:rFonts w:hint="eastAsia" w:ascii="Times New Roman" w:hAnsi="Times New Roman"/>
                <w:sz w:val="21"/>
                <w:szCs w:val="21"/>
              </w:rPr>
              <w:t xml:space="preserve">、果园40cm、林地区域30cm、草地20cm</w:t>
            </w:r>
            <w:r>
              <w:rPr>
                <w:rStyle w:val="783"/>
                <w:rFonts w:ascii="Times New Roman" w:hAnsi="Times New Roman"/>
                <w:sz w:val="21"/>
                <w:szCs w:val="21"/>
              </w:rPr>
              <w:t xml:space="preserve">，剥离表土</w:t>
            </w:r>
            <w:r>
              <w:rPr>
                <w:rStyle w:val="783"/>
                <w:rFonts w:hint="eastAsia" w:ascii="Times New Roman" w:hAnsi="Times New Roman"/>
                <w:sz w:val="21"/>
                <w:szCs w:val="21"/>
              </w:rPr>
              <w:t xml:space="preserve">就近堆放于各个地块一侧</w:t>
            </w:r>
            <w:r>
              <w:rPr>
                <w:rStyle w:val="783"/>
                <w:rFonts w:ascii="Times New Roman" w:hAnsi="Times New Roman"/>
                <w:sz w:val="21"/>
                <w:szCs w:val="21"/>
              </w:rPr>
              <w:t xml:space="preserve">，运距在</w:t>
            </w:r>
            <w:r>
              <w:rPr>
                <w:rStyle w:val="783"/>
                <w:rFonts w:hint="eastAsia" w:ascii="Times New Roman" w:hAnsi="Times New Roman"/>
                <w:sz w:val="21"/>
                <w:szCs w:val="21"/>
              </w:rPr>
              <w:t xml:space="preserve">0.5</w:t>
            </w:r>
            <w:r>
              <w:rPr>
                <w:rStyle w:val="783"/>
                <w:rFonts w:ascii="Times New Roman" w:hAnsi="Times New Roman"/>
                <w:sz w:val="21"/>
                <w:szCs w:val="21"/>
              </w:rPr>
              <w:t xml:space="preserve">km以内，剥离表土面积共计23.7988公顷，表土剥离量共计</w:t>
            </w:r>
            <w:r>
              <w:rPr>
                <w:rStyle w:val="783"/>
                <w:rFonts w:hint="eastAsia" w:ascii="Times New Roman" w:hAnsi="Times New Roman"/>
                <w:sz w:val="21"/>
                <w:szCs w:val="21"/>
              </w:rPr>
              <w:t xml:space="preserve">102501.10</w:t>
            </w:r>
            <w:r>
              <w:rPr>
                <w:rStyle w:val="783"/>
                <w:rFonts w:ascii="Times New Roman" w:hAnsi="Times New Roman"/>
                <w:sz w:val="21"/>
                <w:szCs w:val="21"/>
              </w:rPr>
              <w:t xml:space="preserve"> m³</w:t>
            </w:r>
            <w:r>
              <w:rPr>
                <w:rStyle w:val="783"/>
                <w:rFonts w:hint="eastAsia" w:ascii="Times New Roman" w:hAnsi="Times New Roman"/>
                <w:sz w:val="21"/>
                <w:szCs w:val="21"/>
              </w:rPr>
              <w:t xml:space="preserve">。</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（2）翻耕工程</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由于在施工过程中人员及机械运输长期会导致土壤板结，有机质含量下降，对复垦方向为旱地、果园、乔木林地区域进行翻耕，设计规划复垦旱地</w:t>
            </w:r>
            <w:r>
              <w:rPr>
                <w:rStyle w:val="783"/>
                <w:rFonts w:hint="eastAsia" w:ascii="Times New Roman" w:hAnsi="Times New Roman"/>
                <w:sz w:val="21"/>
                <w:szCs w:val="21"/>
              </w:rPr>
              <w:t xml:space="preserve">11.9794</w:t>
            </w:r>
            <w:r>
              <w:rPr>
                <w:rStyle w:val="783"/>
                <w:rFonts w:ascii="Times New Roman" w:hAnsi="Times New Roman"/>
                <w:sz w:val="21"/>
                <w:szCs w:val="21"/>
              </w:rPr>
              <w:t xml:space="preserve">公顷、果园9.8822公顷、乔木林地2.8541公顷，共计翻耕土地</w:t>
            </w:r>
            <w:r>
              <w:rPr>
                <w:rStyle w:val="783"/>
                <w:rFonts w:hint="eastAsia" w:ascii="Times New Roman" w:hAnsi="Times New Roman"/>
                <w:sz w:val="21"/>
                <w:szCs w:val="21"/>
              </w:rPr>
              <w:t xml:space="preserve">24.7157</w:t>
            </w:r>
            <w:r>
              <w:rPr>
                <w:rStyle w:val="783"/>
                <w:rFonts w:ascii="Times New Roman" w:hAnsi="Times New Roman"/>
                <w:sz w:val="21"/>
                <w:szCs w:val="21"/>
              </w:rPr>
              <w:t xml:space="preserve">公顷</w:t>
            </w:r>
            <w:r>
              <w:rPr>
                <w:rStyle w:val="783"/>
                <w:rFonts w:hint="eastAsia" w:ascii="Times New Roman" w:hAnsi="Times New Roman"/>
                <w:sz w:val="21"/>
                <w:szCs w:val="21"/>
              </w:rPr>
              <w:t xml:space="preserve">。</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（3）平整工程</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hint="eastAsia" w:ascii="Times New Roman" w:hAnsi="Times New Roman"/>
                <w:sz w:val="21"/>
                <w:szCs w:val="21"/>
              </w:rPr>
              <w:t xml:space="preserve">土地平整是改变损毁土地地表形状、理性的主要的工程措施之一。净空处理区在挖损土地后，原地表形态发生变化，在土地平整过程中通过人机配合，实施土地平整，满足土地复垦的初步立地条件。根据勘察资料项目区降标高后地表现状为土方区，</w:t>
            </w:r>
            <w:r>
              <w:rPr>
                <w:rStyle w:val="783"/>
                <w:rFonts w:ascii="Times New Roman" w:hAnsi="Times New Roman"/>
                <w:sz w:val="21"/>
                <w:szCs w:val="21"/>
              </w:rPr>
              <w:t xml:space="preserve">复垦方向为旱地、果园、乔木林地区域平整。平整厚度按30cm计算，土地平整面积</w:t>
            </w:r>
            <w:r>
              <w:rPr>
                <w:rStyle w:val="783"/>
                <w:rFonts w:hint="eastAsia" w:ascii="Times New Roman" w:hAnsi="Times New Roman"/>
                <w:sz w:val="21"/>
                <w:szCs w:val="21"/>
              </w:rPr>
              <w:t xml:space="preserve">24.7157</w:t>
            </w:r>
            <w:r>
              <w:rPr>
                <w:rStyle w:val="783"/>
                <w:rFonts w:ascii="Times New Roman" w:hAnsi="Times New Roman"/>
                <w:sz w:val="21"/>
                <w:szCs w:val="21"/>
              </w:rPr>
              <w:t xml:space="preserve">hm²，土地平整工程量为</w:t>
            </w:r>
            <w:r>
              <w:rPr>
                <w:rStyle w:val="783"/>
                <w:rFonts w:hint="eastAsia" w:ascii="Times New Roman" w:hAnsi="Times New Roman"/>
                <w:sz w:val="21"/>
                <w:szCs w:val="21"/>
              </w:rPr>
              <w:t xml:space="preserve">74147.04 </w:t>
            </w:r>
            <w:r>
              <w:rPr>
                <w:rStyle w:val="783"/>
                <w:rFonts w:ascii="Times New Roman" w:hAnsi="Times New Roman"/>
                <w:sz w:val="21"/>
                <w:szCs w:val="21"/>
              </w:rPr>
              <w:t xml:space="preserve">m³。</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lang w:val="zh-CN"/>
              </w:rPr>
              <w:t xml:space="preserve">（</w:t>
            </w:r>
            <w:r>
              <w:rPr>
                <w:rStyle w:val="783"/>
                <w:rFonts w:hint="eastAsia" w:ascii="Times New Roman" w:hAnsi="Times New Roman"/>
                <w:sz w:val="21"/>
                <w:szCs w:val="21"/>
              </w:rPr>
              <w:t xml:space="preserve">4</w:t>
            </w:r>
            <w:r>
              <w:rPr>
                <w:rStyle w:val="783"/>
                <w:rFonts w:ascii="Times New Roman" w:hAnsi="Times New Roman"/>
                <w:sz w:val="21"/>
                <w:szCs w:val="21"/>
                <w:lang w:val="zh-CN"/>
              </w:rPr>
              <w:t xml:space="preserve">）田埂修筑</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80"/>
              <w:rPr>
                <w:rStyle w:val="783"/>
                <w:rFonts w:ascii="Times New Roman" w:hAnsi="Times New Roman"/>
                <w:sz w:val="21"/>
                <w:szCs w:val="21"/>
              </w:rPr>
            </w:pPr>
            <w:r>
              <w:rPr>
                <w:rFonts w:hint="eastAsia" w:ascii="Times New Roman" w:hAnsi="Times New Roman"/>
                <w:bCs w:val="0"/>
              </w:rPr>
              <w:t xml:space="preserve">设计梯形断面，田埂的高度为0.2m，上底宽0.3m，下底宽0.5m，内坡为1:0.4，外坡为7修筑5°</w:t>
            </w:r>
            <w:r>
              <w:rPr>
                <w:rStyle w:val="783"/>
                <w:rFonts w:ascii="Times New Roman" w:hAnsi="Times New Roman"/>
                <w:sz w:val="21"/>
                <w:szCs w:val="21"/>
                <w:lang w:val="zh-CN"/>
              </w:rPr>
              <w:t xml:space="preserve">，规划复垦田坎</w:t>
            </w:r>
            <w:r>
              <w:rPr>
                <w:rStyle w:val="783"/>
                <w:rFonts w:hint="eastAsia" w:ascii="Times New Roman" w:hAnsi="Times New Roman"/>
                <w:sz w:val="21"/>
                <w:szCs w:val="21"/>
                <w:lang w:val="zh-CN"/>
              </w:rPr>
              <w:t xml:space="preserve">2.3427 </w:t>
            </w:r>
            <w:r>
              <w:rPr>
                <w:rStyle w:val="783"/>
                <w:rFonts w:ascii="Times New Roman" w:hAnsi="Times New Roman"/>
                <w:sz w:val="21"/>
                <w:szCs w:val="21"/>
              </w:rPr>
              <w:t xml:space="preserve">hm²</w:t>
            </w:r>
            <w:r>
              <w:rPr>
                <w:rStyle w:val="783"/>
                <w:rFonts w:ascii="Times New Roman" w:hAnsi="Times New Roman"/>
                <w:sz w:val="21"/>
                <w:szCs w:val="21"/>
                <w:lang w:val="zh-CN"/>
              </w:rPr>
              <w:t xml:space="preserve">。</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b）植被重建工程</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（1）园地恢复</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根据当地的气候条件及种植经验，果树树种推荐桃树、李子树或梨树，</w:t>
            </w:r>
            <w:r>
              <w:rPr>
                <w:rStyle w:val="783"/>
                <w:rFonts w:ascii="Times New Roman" w:hAnsi="Times New Roman"/>
                <w:sz w:val="21"/>
                <w:szCs w:val="21"/>
                <w:lang w:val="zh-CN"/>
              </w:rPr>
              <w:t xml:space="preserve">苗木种植技术：株行距</w:t>
            </w:r>
            <w:r>
              <w:rPr>
                <w:rStyle w:val="783"/>
                <w:rFonts w:ascii="Times New Roman" w:hAnsi="Times New Roman"/>
                <w:sz w:val="21"/>
                <w:szCs w:val="21"/>
              </w:rPr>
              <w:t xml:space="preserve">3</w:t>
            </w:r>
            <w:r>
              <w:rPr>
                <w:rStyle w:val="783"/>
                <w:rFonts w:ascii="Times New Roman" w:hAnsi="Times New Roman"/>
                <w:sz w:val="21"/>
                <w:szCs w:val="21"/>
                <w:lang w:val="zh-CN"/>
              </w:rPr>
              <w:t xml:space="preserve">m×</w:t>
            </w:r>
            <w:r>
              <w:rPr>
                <w:rStyle w:val="783"/>
                <w:rFonts w:ascii="Times New Roman" w:hAnsi="Times New Roman"/>
                <w:sz w:val="21"/>
                <w:szCs w:val="21"/>
              </w:rPr>
              <w:t xml:space="preserve">3</w:t>
            </w:r>
            <w:r>
              <w:rPr>
                <w:rStyle w:val="783"/>
                <w:rFonts w:ascii="Times New Roman" w:hAnsi="Times New Roman"/>
                <w:sz w:val="21"/>
                <w:szCs w:val="21"/>
                <w:lang w:val="zh-CN"/>
              </w:rPr>
              <w:t xml:space="preserve">m，按</w:t>
            </w:r>
            <w:r>
              <w:rPr>
                <w:rStyle w:val="783"/>
                <w:rFonts w:ascii="Times New Roman" w:hAnsi="Times New Roman"/>
                <w:sz w:val="21"/>
                <w:szCs w:val="21"/>
              </w:rPr>
              <w:t xml:space="preserve">1112株/公顷种植，</w:t>
            </w:r>
            <w:r>
              <w:rPr>
                <w:rStyle w:val="783"/>
                <w:rFonts w:ascii="Times New Roman" w:hAnsi="Times New Roman"/>
                <w:sz w:val="21"/>
                <w:szCs w:val="21"/>
                <w:lang w:val="zh-CN"/>
              </w:rPr>
              <w:t xml:space="preserve">块状整地，栽植植苗，雨季造林；块状整地，穴（坑）规格：</w:t>
            </w:r>
            <w:r>
              <w:rPr>
                <w:rStyle w:val="783"/>
                <w:rFonts w:hint="eastAsia" w:ascii="Times New Roman" w:hAnsi="Times New Roman"/>
                <w:sz w:val="21"/>
                <w:szCs w:val="21"/>
              </w:rPr>
              <w:t xml:space="preserve">80cm×80cm×80</w:t>
            </w:r>
            <w:r>
              <w:rPr>
                <w:rStyle w:val="783"/>
                <w:rFonts w:ascii="Times New Roman" w:hAnsi="Times New Roman"/>
                <w:sz w:val="21"/>
                <w:szCs w:val="21"/>
                <w:lang w:val="zh-CN"/>
              </w:rPr>
              <w:t xml:space="preserve">cm；配置专人管护，并对幼林进行抚育。防火、防病虫害、防畜生和人为损坏，种植面积</w:t>
            </w:r>
            <w:r>
              <w:rPr>
                <w:rStyle w:val="783"/>
                <w:rFonts w:ascii="Times New Roman" w:hAnsi="Times New Roman"/>
                <w:sz w:val="21"/>
                <w:szCs w:val="21"/>
              </w:rPr>
              <w:t xml:space="preserve">9.8822公顷，共需要苗木10989株。</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（2）林地恢复</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复垦林地设计进行穴状整地、栽植乔木红叶石楠，栽植株行距为2m×2m，种植密度2500株/hm²，乔木按照0.5m×0.5m×0.5m规格进行设计</w:t>
            </w:r>
            <w:r>
              <w:rPr>
                <w:rStyle w:val="783"/>
                <w:rFonts w:hint="eastAsia" w:ascii="Times New Roman" w:hAnsi="Times New Roman"/>
                <w:sz w:val="21"/>
                <w:szCs w:val="21"/>
              </w:rPr>
              <w:t xml:space="preserve">；</w:t>
            </w:r>
            <w:r>
              <w:rPr>
                <w:rStyle w:val="783"/>
                <w:rFonts w:ascii="Times New Roman" w:hAnsi="Times New Roman"/>
                <w:sz w:val="21"/>
                <w:szCs w:val="21"/>
              </w:rPr>
              <w:t xml:space="preserve">并对进行林木管护，当年造林成活率达85％以上，三年后保存率达80％以上，则共需要乔木7135株</w:t>
            </w:r>
            <w:r>
              <w:rPr>
                <w:rStyle w:val="783"/>
                <w:rFonts w:hint="eastAsia" w:ascii="Times New Roman" w:hAnsi="Times New Roman"/>
                <w:sz w:val="21"/>
                <w:szCs w:val="21"/>
              </w:rPr>
              <w:t xml:space="preserve">。</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lang w:val="zh-CN"/>
              </w:rPr>
            </w:pPr>
            <w:r>
              <w:rPr>
                <w:rStyle w:val="783"/>
                <w:rFonts w:ascii="Times New Roman" w:hAnsi="Times New Roman"/>
                <w:sz w:val="21"/>
                <w:szCs w:val="21"/>
                <w:lang w:val="zh-CN"/>
              </w:rPr>
              <w:t xml:space="preserve">（</w:t>
            </w:r>
            <w:r>
              <w:rPr>
                <w:rStyle w:val="783"/>
                <w:rFonts w:ascii="Times New Roman" w:hAnsi="Times New Roman"/>
                <w:sz w:val="21"/>
                <w:szCs w:val="21"/>
              </w:rPr>
              <w:t xml:space="preserve">3</w:t>
            </w:r>
            <w:r>
              <w:rPr>
                <w:rStyle w:val="783"/>
                <w:rFonts w:ascii="Times New Roman" w:hAnsi="Times New Roman"/>
                <w:sz w:val="21"/>
                <w:szCs w:val="21"/>
                <w:lang w:val="zh-CN"/>
              </w:rPr>
              <w:t xml:space="preserve">）撒播草籽</w:t>
            </w:r>
            <w:r>
              <w:rPr>
                <w:rStyle w:val="783"/>
                <w:rFonts w:ascii="Times New Roman" w:hAnsi="Times New Roman"/>
                <w:sz w:val="21"/>
                <w:szCs w:val="21"/>
                <w:lang w:val="zh-CN"/>
              </w:rPr>
            </w:r>
            <w:r>
              <w:rPr>
                <w:rStyle w:val="783"/>
                <w:rFonts w:ascii="Times New Roman" w:hAnsi="Times New Roman"/>
                <w:sz w:val="21"/>
                <w:szCs w:val="21"/>
                <w:lang w:val="zh-CN"/>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对拟复垦为乔木林地2.8541公顷区域采用乔、灌、草混种进行重建植被。草种推荐选择狗牙根（或黑麦草）等，种植数量为每公顷60kg，需要撒播草籽2.8541公顷。</w:t>
            </w:r>
            <w:r>
              <w:rPr>
                <w:rStyle w:val="783"/>
                <w:rFonts w:ascii="Times New Roman" w:hAnsi="Times New Roman"/>
                <w:sz w:val="21"/>
                <w:szCs w:val="21"/>
              </w:rPr>
            </w:r>
            <w:r>
              <w:rPr>
                <w:rStyle w:val="783"/>
                <w:rFonts w:ascii="Times New Roman" w:hAnsi="Times New Roman"/>
                <w:sz w:val="21"/>
                <w:szCs w:val="21"/>
              </w:rPr>
            </w:r>
          </w:p>
          <w:p>
            <w:pPr>
              <w:pStyle w:val="782"/>
              <w:pBdr/>
              <w:spacing/>
              <w:ind w:firstLine="630"/>
              <w:rPr>
                <w:rStyle w:val="783"/>
                <w:rFonts w:ascii="Times New Roman" w:hAnsi="Times New Roman"/>
                <w:sz w:val="21"/>
                <w:szCs w:val="21"/>
              </w:rPr>
            </w:pPr>
            <w:r>
              <w:rPr>
                <w:rStyle w:val="783"/>
                <w:rFonts w:ascii="Times New Roman" w:hAnsi="Times New Roman"/>
                <w:sz w:val="21"/>
                <w:szCs w:val="21"/>
              </w:rPr>
              <w:t xml:space="preserve">c）生物化学工程</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（1）土壤培肥</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lang w:val="zh-CN"/>
              </w:rPr>
            </w:pPr>
            <w:r>
              <w:rPr>
                <w:rStyle w:val="783"/>
                <w:rFonts w:ascii="Times New Roman" w:hAnsi="Times New Roman"/>
                <w:sz w:val="21"/>
                <w:szCs w:val="21"/>
                <w:lang w:val="zh-CN"/>
              </w:rPr>
              <w:t xml:space="preserve">方案设计采取土壤培肥措施提高区域土壤肥力，</w:t>
            </w:r>
            <w:r>
              <w:rPr>
                <w:rStyle w:val="783"/>
                <w:rFonts w:hint="eastAsia" w:ascii="Times New Roman" w:hAnsi="Times New Roman"/>
                <w:sz w:val="21"/>
                <w:szCs w:val="21"/>
              </w:rPr>
              <w:t xml:space="preserve">耕地区域采取有机肥与绿肥相结合，果园采取有机肥培肥。</w:t>
            </w:r>
            <w:r>
              <w:rPr>
                <w:rStyle w:val="783"/>
                <w:rFonts w:hint="eastAsia" w:ascii="Times New Roman" w:hAnsi="Times New Roman"/>
                <w:sz w:val="21"/>
                <w:szCs w:val="21"/>
                <w:lang w:val="zh-CN"/>
              </w:rPr>
              <w:t xml:space="preserve">有机肥</w:t>
            </w:r>
            <w:r>
              <w:rPr>
                <w:rStyle w:val="783"/>
                <w:rFonts w:hint="eastAsia" w:ascii="Times New Roman" w:hAnsi="Times New Roman"/>
                <w:sz w:val="21"/>
                <w:szCs w:val="21"/>
              </w:rPr>
              <w:t xml:space="preserve">按3000</w:t>
            </w:r>
            <w:r>
              <w:rPr>
                <w:rStyle w:val="783"/>
                <w:rFonts w:ascii="Times New Roman" w:hAnsi="Times New Roman"/>
                <w:sz w:val="21"/>
                <w:szCs w:val="21"/>
                <w:lang w:val="zh-CN"/>
              </w:rPr>
              <w:t xml:space="preserve">kg/</w:t>
            </w:r>
            <w:r>
              <w:rPr>
                <w:rStyle w:val="783"/>
                <w:rFonts w:hint="eastAsia" w:ascii="Times New Roman" w:hAnsi="Times New Roman"/>
                <w:sz w:val="21"/>
                <w:szCs w:val="21"/>
                <w:lang w:val="zh-CN"/>
              </w:rPr>
              <w:t xml:space="preserve">公顷</w:t>
            </w:r>
            <w:r>
              <w:rPr>
                <w:rStyle w:val="783"/>
                <w:rFonts w:ascii="Times New Roman" w:hAnsi="Times New Roman"/>
                <w:sz w:val="21"/>
                <w:szCs w:val="21"/>
                <w:lang w:val="zh-CN"/>
              </w:rPr>
              <w:t xml:space="preserve">进行培肥</w:t>
            </w:r>
            <w:r>
              <w:rPr>
                <w:rStyle w:val="783"/>
                <w:rFonts w:hint="eastAsia" w:ascii="Times New Roman" w:hAnsi="Times New Roman"/>
                <w:sz w:val="21"/>
                <w:szCs w:val="21"/>
                <w:lang w:val="zh-CN"/>
              </w:rPr>
              <w:t xml:space="preserve">，</w:t>
            </w:r>
            <w:r>
              <w:rPr>
                <w:rStyle w:val="783"/>
                <w:rFonts w:ascii="Times New Roman" w:hAnsi="Times New Roman"/>
                <w:sz w:val="21"/>
                <w:szCs w:val="21"/>
              </w:rPr>
              <w:t xml:space="preserve">绿肥</w:t>
            </w:r>
            <w:r>
              <w:rPr>
                <w:rStyle w:val="783"/>
                <w:rFonts w:hint="eastAsia" w:ascii="Times New Roman" w:hAnsi="Times New Roman"/>
                <w:sz w:val="21"/>
                <w:szCs w:val="21"/>
              </w:rPr>
              <w:t xml:space="preserve">按75kg/公顷对耕地进行培肥</w:t>
            </w:r>
            <w:r>
              <w:rPr>
                <w:rStyle w:val="783"/>
                <w:rFonts w:ascii="Times New Roman" w:hAnsi="Times New Roman"/>
                <w:sz w:val="21"/>
                <w:szCs w:val="21"/>
                <w:lang w:val="zh-CN"/>
              </w:rPr>
              <w:t xml:space="preserve">，连续施肥</w:t>
            </w:r>
            <w:r>
              <w:rPr>
                <w:rStyle w:val="783"/>
                <w:rFonts w:ascii="Times New Roman" w:hAnsi="Times New Roman"/>
                <w:sz w:val="21"/>
                <w:szCs w:val="21"/>
              </w:rPr>
              <w:t xml:space="preserve">3</w:t>
            </w:r>
            <w:r>
              <w:rPr>
                <w:rStyle w:val="783"/>
                <w:rFonts w:ascii="Times New Roman" w:hAnsi="Times New Roman"/>
                <w:sz w:val="21"/>
                <w:szCs w:val="21"/>
                <w:lang w:val="zh-CN"/>
              </w:rPr>
              <w:t xml:space="preserve">年。</w:t>
            </w:r>
            <w:r>
              <w:rPr>
                <w:rStyle w:val="783"/>
                <w:rFonts w:ascii="Times New Roman" w:hAnsi="Times New Roman"/>
                <w:sz w:val="21"/>
                <w:szCs w:val="21"/>
                <w:lang w:val="zh-CN"/>
              </w:rPr>
            </w:r>
            <w:r>
              <w:rPr>
                <w:rStyle w:val="783"/>
                <w:rFonts w:ascii="Times New Roman" w:hAnsi="Times New Roman"/>
                <w:sz w:val="21"/>
                <w:szCs w:val="21"/>
                <w:lang w:val="zh-CN"/>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d)配套工程</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项目区作物以种植玉米、马铃薯为主。灌溉水量按非充分灌溉计算，主要考虑作物保苗期的灌水需要。根据作物的生理特点参考</w:t>
            </w:r>
            <w:r>
              <w:t xml:space="preserve">《雨水集蓄利用工程技术规范》</w:t>
            </w:r>
            <w:r>
              <w:rPr>
                <w:rStyle w:val="783"/>
                <w:rFonts w:hint="eastAsia" w:ascii="Times New Roman" w:hAnsi="Times New Roman"/>
                <w:sz w:val="21"/>
                <w:szCs w:val="21"/>
              </w:rPr>
              <w:t xml:space="preserve">，</w:t>
            </w:r>
            <w:r>
              <w:rPr>
                <w:rStyle w:val="783"/>
                <w:rFonts w:ascii="Times New Roman" w:hAnsi="Times New Roman"/>
                <w:sz w:val="21"/>
                <w:szCs w:val="21"/>
              </w:rPr>
              <w:t xml:space="preserve">不同作物集水灌溉次数和灌水定额，以及当地的种植习惯，保苗期每亩需水量为5.0m³/亩。作物成活后即进入雨季，无需进行浇灌。本项目可复垦为旱地</w:t>
            </w:r>
            <w:r>
              <w:rPr>
                <w:rStyle w:val="783"/>
                <w:rFonts w:hint="eastAsia" w:ascii="Times New Roman" w:hAnsi="Times New Roman"/>
                <w:sz w:val="21"/>
                <w:szCs w:val="21"/>
              </w:rPr>
              <w:t xml:space="preserve">11.9794</w:t>
            </w:r>
            <w:r>
              <w:rPr>
                <w:rStyle w:val="783"/>
                <w:rFonts w:ascii="Times New Roman" w:hAnsi="Times New Roman"/>
                <w:sz w:val="21"/>
                <w:szCs w:val="21"/>
              </w:rPr>
              <w:t xml:space="preserve">hm²，通过设计</w:t>
            </w:r>
            <w:r>
              <w:rPr>
                <w:rStyle w:val="783"/>
                <w:rFonts w:hint="eastAsia" w:ascii="Times New Roman" w:hAnsi="Times New Roman"/>
                <w:sz w:val="21"/>
                <w:szCs w:val="21"/>
              </w:rPr>
              <w:t xml:space="preserve">37</w:t>
            </w:r>
            <w:r>
              <w:rPr>
                <w:rStyle w:val="783"/>
                <w:rFonts w:ascii="Times New Roman" w:hAnsi="Times New Roman"/>
                <w:sz w:val="21"/>
                <w:szCs w:val="21"/>
              </w:rPr>
              <w:t xml:space="preserve">座25m³的水窖可以满足需水量。</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c）监测与管护工程</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1）监测工程：根据项目区实际情况设计12个监测点，监测内容：①土地损毁监测，目的是随时根据实际土地损毁情况调整方案的设计和施工顺序，做好复垦的服务工作；②水土流失、农作物产量监测；③土地复垦效果监测；④收集、整理监测内容。</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（2）管护工程：管护是针对林地种植后的一项重要工程，为使林草地更好的存活和生长，管护工作必不可少。管护对象：本方案需管护的对象主要是复垦旱地、林地的区域和表土保护</w:t>
            </w:r>
            <w:r>
              <w:rPr>
                <w:rStyle w:val="783"/>
                <w:rFonts w:hint="eastAsia" w:ascii="Times New Roman" w:hAnsi="Times New Roman"/>
                <w:sz w:val="21"/>
                <w:szCs w:val="21"/>
              </w:rPr>
              <w:t xml:space="preserve">。</w:t>
            </w:r>
            <w:r>
              <w:rPr>
                <w:rStyle w:val="783"/>
                <w:rFonts w:ascii="Times New Roman" w:hAnsi="Times New Roman"/>
                <w:sz w:val="21"/>
                <w:szCs w:val="21"/>
              </w:rPr>
            </w:r>
            <w:r>
              <w:rPr>
                <w:rStyle w:val="783"/>
                <w:rFonts w:ascii="Times New Roman" w:hAnsi="Times New Roman"/>
                <w:sz w:val="21"/>
                <w:szCs w:val="21"/>
              </w:rPr>
            </w:r>
          </w:p>
          <w:p>
            <w:pPr>
              <w:pStyle w:val="782"/>
              <w:pBdr/>
              <w:spacing/>
              <w:ind w:firstLine="0"/>
              <w:rPr>
                <w:rStyle w:val="783"/>
                <w:rFonts w:ascii="Times New Roman" w:hAnsi="Times New Roman"/>
                <w:b/>
                <w:bCs/>
                <w:sz w:val="21"/>
                <w:szCs w:val="21"/>
              </w:rPr>
            </w:pPr>
            <w:r>
              <w:rPr>
                <w:rStyle w:val="783"/>
                <w:rFonts w:ascii="Times New Roman" w:hAnsi="Times New Roman"/>
                <w:b/>
                <w:bCs/>
                <w:sz w:val="21"/>
                <w:szCs w:val="21"/>
              </w:rPr>
              <w:t xml:space="preserve">3.组织保障措施</w:t>
            </w:r>
            <w:r>
              <w:rPr>
                <w:rStyle w:val="783"/>
                <w:rFonts w:ascii="Times New Roman" w:hAnsi="Times New Roman"/>
                <w:b/>
                <w:bCs/>
                <w:sz w:val="21"/>
                <w:szCs w:val="21"/>
              </w:rPr>
            </w:r>
            <w:r>
              <w:rPr>
                <w:rStyle w:val="783"/>
                <w:rFonts w:ascii="Times New Roman" w:hAnsi="Times New Roman"/>
                <w:b/>
                <w:bCs/>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要做好</w:t>
            </w:r>
            <w:r>
              <w:rPr>
                <w:rStyle w:val="783"/>
                <w:rFonts w:hint="eastAsia" w:ascii="Times New Roman" w:hAnsi="Times New Roman"/>
                <w:sz w:val="21"/>
                <w:szCs w:val="21"/>
              </w:rPr>
              <w:t xml:space="preserve">昆明长水机场改扩建工程</w:t>
            </w:r>
            <w:r>
              <w:rPr>
                <w:rStyle w:val="783"/>
                <w:rFonts w:ascii="Times New Roman" w:hAnsi="Times New Roman"/>
                <w:sz w:val="21"/>
                <w:szCs w:val="21"/>
              </w:rPr>
              <w:t xml:space="preserve">临时用地（第三批）土地复垦工作，得力的组织领导和管理措施是土地复垦方案顺利实施的关键。项目在生产过程中造成损毁的土地进行复垦是建设单位应尽的义务，并在生产建设中按照方案的要求完成复垦工程。项目土地复垦工作的负责人要协调好本方案与主体工程的关系，负责组织实施审批的土地复垦方案，进行土地复垦方案的实施管理，全力保证该项工程的土地复垦工作按年度、按计划进行，并主动与自然资源行政主管部门密切配合，自觉接受昆明市自然资源行政主管部门的监督检查。</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4.技术保障措施</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lang w:val="zh-CN"/>
              </w:rPr>
            </w:pPr>
            <w:r>
              <w:rPr>
                <w:rStyle w:val="783"/>
                <w:rFonts w:ascii="Times New Roman" w:hAnsi="Times New Roman"/>
                <w:sz w:val="21"/>
                <w:szCs w:val="21"/>
                <w:lang w:val="zh-CN"/>
              </w:rPr>
              <w:t xml:space="preserve">在复垦方案实施阶段，对各种复垦措施进行专项设计，实行设代制度，设计人员进入现场进行指导；选择施工经验丰富，技术力量强的施工单位，建设中尽量采用先进的施工手段和合法的施工工序；加强复垦技术培训工作，提高复垦的管理能力，在复垦方案实施后，要加强其后期的管理工作，发挥复垦效益。</w:t>
            </w:r>
            <w:r>
              <w:rPr>
                <w:rStyle w:val="783"/>
                <w:rFonts w:ascii="Times New Roman" w:hAnsi="Times New Roman"/>
                <w:sz w:val="21"/>
                <w:szCs w:val="21"/>
                <w:lang w:val="zh-CN"/>
              </w:rPr>
            </w:r>
            <w:r>
              <w:rPr>
                <w:rStyle w:val="783"/>
                <w:rFonts w:ascii="Times New Roman" w:hAnsi="Times New Roman"/>
                <w:sz w:val="21"/>
                <w:szCs w:val="21"/>
                <w:lang w:val="zh-CN"/>
              </w:rPr>
            </w:r>
          </w:p>
          <w:p>
            <w:pPr>
              <w:pStyle w:val="782"/>
              <w:pBdr/>
              <w:spacing/>
              <w:ind w:firstLine="420"/>
              <w:rPr>
                <w:rStyle w:val="783"/>
                <w:rFonts w:ascii="Times New Roman" w:hAnsi="Times New Roman"/>
                <w:sz w:val="21"/>
                <w:szCs w:val="21"/>
              </w:rPr>
            </w:pPr>
            <w:r>
              <w:rPr>
                <w:rStyle w:val="783"/>
                <w:rFonts w:ascii="Times New Roman" w:hAnsi="Times New Roman"/>
                <w:sz w:val="21"/>
                <w:szCs w:val="21"/>
              </w:rPr>
              <w:t xml:space="preserve">5.资金保障措施</w:t>
            </w:r>
            <w:r>
              <w:rPr>
                <w:rStyle w:val="783"/>
                <w:rFonts w:ascii="Times New Roman" w:hAnsi="Times New Roman"/>
                <w:sz w:val="21"/>
                <w:szCs w:val="21"/>
              </w:rPr>
            </w:r>
            <w:r>
              <w:rPr>
                <w:rStyle w:val="783"/>
                <w:rFonts w:ascii="Times New Roman" w:hAnsi="Times New Roman"/>
                <w:sz w:val="21"/>
                <w:szCs w:val="21"/>
              </w:rPr>
            </w:r>
          </w:p>
          <w:p>
            <w:pPr>
              <w:pStyle w:val="782"/>
              <w:pBdr/>
              <w:spacing/>
              <w:ind w:firstLine="420"/>
              <w:rPr>
                <w:rStyle w:val="783"/>
                <w:rFonts w:ascii="Times New Roman" w:hAnsi="Times New Roman"/>
                <w:sz w:val="21"/>
                <w:szCs w:val="21"/>
                <w:lang w:val="zh-CN"/>
              </w:rPr>
            </w:pPr>
            <w:r>
              <w:rPr>
                <w:rStyle w:val="783"/>
                <w:rFonts w:ascii="Times New Roman" w:hAnsi="Times New Roman"/>
                <w:sz w:val="21"/>
                <w:szCs w:val="21"/>
                <w:lang w:val="zh-CN"/>
              </w:rPr>
              <w:t xml:space="preserve">本方案实用期内土地复垦费用从项目投资中逐年计提，复垦资金实行专项管理和定期检查的使用</w:t>
            </w:r>
            <w:r>
              <w:rPr>
                <w:rStyle w:val="783"/>
                <w:rFonts w:ascii="Times New Roman" w:hAnsi="Times New Roman"/>
                <w:sz w:val="21"/>
                <w:szCs w:val="21"/>
              </w:rPr>
              <w:t xml:space="preserve">管理</w:t>
            </w:r>
            <w:r>
              <w:rPr>
                <w:rStyle w:val="783"/>
                <w:rFonts w:ascii="Times New Roman" w:hAnsi="Times New Roman"/>
                <w:sz w:val="21"/>
                <w:szCs w:val="21"/>
                <w:lang w:val="zh-CN"/>
              </w:rPr>
              <w:t xml:space="preserve">办法，充分保证资金的供应和到位，按照复垦方案的实施进度计划、资金的年度计划安排、工程的实际进度情况，把资金逐步逐年落实到位，使复垦措施保质保量如期完成。本复垦方案的复垦费用为动态投资</w:t>
            </w:r>
            <w:r>
              <w:rPr>
                <w:rFonts w:hint="eastAsia" w:ascii="Times New Roman" w:hAnsi="Times New Roman"/>
                <w:sz w:val="20"/>
                <w:szCs w:val="20"/>
              </w:rPr>
              <w:t xml:space="preserve">982.18万元</w:t>
            </w:r>
            <w:r>
              <w:rPr>
                <w:rStyle w:val="783"/>
                <w:rFonts w:ascii="Times New Roman" w:hAnsi="Times New Roman"/>
                <w:sz w:val="21"/>
                <w:szCs w:val="21"/>
                <w:lang w:val="zh-CN"/>
              </w:rPr>
              <w:t xml:space="preserve">，</w:t>
            </w:r>
            <w:r>
              <w:rPr>
                <w:rStyle w:val="783"/>
                <w:rFonts w:hint="eastAsia" w:ascii="Times New Roman" w:hAnsi="Times New Roman"/>
                <w:sz w:val="21"/>
                <w:szCs w:val="21"/>
                <w:lang w:val="zh-CN"/>
              </w:rPr>
              <w:t xml:space="preserve">根据主管部门云南滇中新区自然资源规划局意见：复垦资金一次性缴存完成，</w:t>
            </w:r>
            <w:r>
              <w:rPr>
                <w:rStyle w:val="783"/>
                <w:rFonts w:ascii="Times New Roman" w:hAnsi="Times New Roman"/>
                <w:sz w:val="21"/>
                <w:szCs w:val="21"/>
                <w:lang w:val="zh-CN"/>
              </w:rPr>
              <w:t xml:space="preserve">具体计提方式见下表</w:t>
            </w:r>
            <w:r>
              <w:rPr>
                <w:rStyle w:val="783"/>
                <w:rFonts w:hint="eastAsia" w:ascii="Times New Roman" w:hAnsi="Times New Roman"/>
                <w:sz w:val="21"/>
                <w:szCs w:val="21"/>
                <w:lang w:val="zh-CN"/>
              </w:rPr>
              <w:t xml:space="preserve">：</w:t>
            </w:r>
            <w:r>
              <w:rPr>
                <w:rStyle w:val="783"/>
                <w:rFonts w:ascii="Times New Roman" w:hAnsi="Times New Roman"/>
                <w:sz w:val="21"/>
                <w:szCs w:val="21"/>
                <w:lang w:val="zh-CN"/>
              </w:rPr>
            </w:r>
            <w:r>
              <w:rPr>
                <w:rStyle w:val="783"/>
                <w:rFonts w:ascii="Times New Roman" w:hAnsi="Times New Roman"/>
                <w:sz w:val="21"/>
                <w:szCs w:val="21"/>
                <w:lang w:val="zh-CN"/>
              </w:rPr>
            </w:r>
          </w:p>
          <w:p>
            <w:pPr>
              <w:pStyle w:val="754"/>
              <w:pBdr/>
              <w:spacing/>
              <w:ind/>
              <w:jc w:val="center"/>
              <w:rPr>
                <w:rFonts w:eastAsia="黑体"/>
                <w:szCs w:val="21"/>
              </w:rPr>
            </w:pPr>
            <w:r>
              <w:rPr>
                <w:rFonts w:eastAsia="黑体"/>
                <w:szCs w:val="21"/>
              </w:rPr>
              <w:t xml:space="preserve">复垦资金存入表</w:t>
            </w:r>
            <w:r>
              <w:rPr>
                <w:rFonts w:eastAsia="黑体"/>
                <w:szCs w:val="21"/>
              </w:rPr>
            </w:r>
            <w:r>
              <w:rPr>
                <w:rFonts w:eastAsia="黑体"/>
                <w:szCs w:val="21"/>
              </w:rPr>
            </w:r>
          </w:p>
          <w:tbl>
            <w:tblPr>
              <w:tblInd w:w="5" w:type="dxa"/>
              <w:tblW w:w="7318" w:type="dxa"/>
              <w:tblCellMar>
                <w:left w:w="108" w:type="dxa"/>
                <w:top w:w="0" w:type="dxa"/>
                <w:right w:w="108" w:type="dxa"/>
                <w:bottom w:w="0" w:type="dxa"/>
              </w:tblCellMar>
              <w:tblBorders/>
              <w:tblLayout w:type="fixed"/>
              <w:tblLook w:val="04A0" w:firstRow="1" w:lastRow="0" w:firstColumn="1" w:lastColumn="0" w:noHBand="0" w:noVBand="1"/>
            </w:tblPr>
            <w:tblGrid>
              <w:gridCol w:w="1450"/>
              <w:gridCol w:w="1166"/>
              <w:gridCol w:w="1556"/>
              <w:gridCol w:w="43"/>
              <w:gridCol w:w="1568"/>
              <w:gridCol w:w="1380"/>
              <w:gridCol w:w="155"/>
            </w:tblGrid>
            <w:tr>
              <w:trPr>
                <w:trHeight w:val="35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时间（年）</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年度投资（万元）</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t xml:space="preserve">年度预存（万元）</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t xml:space="preserve">阶段预存（万元）</w:t>
                  </w:r>
                  <w:r>
                    <w:rPr>
                      <w:sz w:val="20"/>
                      <w:szCs w:val="20"/>
                    </w:rPr>
                  </w:r>
                  <w:r>
                    <w:rPr>
                      <w:sz w:val="20"/>
                      <w:szCs w:val="20"/>
                    </w:rPr>
                  </w:r>
                </w:p>
              </w:tc>
            </w:tr>
            <w:tr>
              <w:trPr>
                <w:trHeight w:val="35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2024年4月-2025年3月</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24.67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t xml:space="preserve">982.18 </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t xml:space="preserve">982.18 </w:t>
                  </w:r>
                  <w:r>
                    <w:rPr>
                      <w:sz w:val="20"/>
                      <w:szCs w:val="20"/>
                    </w:rPr>
                  </w:r>
                  <w:r>
                    <w:rPr>
                      <w:sz w:val="20"/>
                      <w:szCs w:val="20"/>
                    </w:rPr>
                  </w:r>
                </w:p>
              </w:tc>
            </w:tr>
            <w:tr>
              <w:trPr>
                <w:trHeight w:val="35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2025年4月-2026年3月</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26.40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r>
                  <w:r>
                    <w:rPr>
                      <w:sz w:val="20"/>
                      <w:szCs w:val="20"/>
                    </w:rPr>
                  </w:r>
                </w:p>
              </w:tc>
            </w:tr>
            <w:tr>
              <w:trPr>
                <w:trHeight w:val="35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2026年4月-2027年3月</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28.25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r>
                  <w:r>
                    <w:rPr>
                      <w:sz w:val="20"/>
                      <w:szCs w:val="20"/>
                    </w:rPr>
                  </w:r>
                </w:p>
              </w:tc>
            </w:tr>
            <w:tr>
              <w:trPr>
                <w:trHeight w:val="35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2027年4月-2028年3月</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30.22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r>
                  <w:r>
                    <w:rPr>
                      <w:sz w:val="20"/>
                      <w:szCs w:val="20"/>
                    </w:rPr>
                  </w:r>
                </w:p>
              </w:tc>
            </w:tr>
            <w:tr>
              <w:trPr>
                <w:trHeight w:val="35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2028年4月-2029年3月</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720.77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r>
                  <w:r>
                    <w:rPr>
                      <w:sz w:val="20"/>
                      <w:szCs w:val="20"/>
                    </w:rPr>
                  </w:r>
                </w:p>
              </w:tc>
            </w:tr>
            <w:tr>
              <w:trPr>
                <w:trHeight w:val="35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2029年4月-2030年3月</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73.37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r>
                  <w:r>
                    <w:rPr>
                      <w:sz w:val="20"/>
                      <w:szCs w:val="20"/>
                    </w:rPr>
                  </w:r>
                </w:p>
              </w:tc>
            </w:tr>
            <w:tr>
              <w:trPr>
                <w:trHeight w:val="35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2030年4月-2031年3月</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78.50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r>
                  <w:r>
                    <w:rPr>
                      <w:sz w:val="20"/>
                      <w:szCs w:val="20"/>
                    </w:rPr>
                  </w:r>
                </w:p>
              </w:tc>
            </w:tr>
            <w:tr>
              <w:trPr>
                <w:trHeight w:val="188"/>
              </w:trPr>
              <w:tc>
                <w:tcPr>
                  <w:gridSpan w:val="2"/>
                  <w:tcBorders>
                    <w:top w:val="single" w:color="000000" w:sz="4" w:space="0"/>
                    <w:left w:val="single" w:color="000000" w:sz="4" w:space="0"/>
                    <w:bottom w:val="single" w:color="000000" w:sz="4" w:space="0"/>
                    <w:right w:val="single" w:color="000000" w:sz="4" w:space="0"/>
                  </w:tcBorders>
                  <w:tcW w:w="2616" w:type="dxa"/>
                  <w:vAlign w:val="center"/>
                  <w:textDirection w:val="lrTb"/>
                  <w:noWrap/>
                </w:tcPr>
                <w:p>
                  <w:pPr>
                    <w:pStyle w:val="754"/>
                    <w:widowControl w:val="true"/>
                    <w:pBdr/>
                    <w:spacing/>
                    <w:ind/>
                    <w:jc w:val="center"/>
                    <w:rPr>
                      <w:sz w:val="20"/>
                      <w:szCs w:val="20"/>
                    </w:rPr>
                  </w:pPr>
                  <w:r>
                    <w:rPr>
                      <w:sz w:val="20"/>
                      <w:szCs w:val="20"/>
                    </w:rPr>
                    <w:t xml:space="preserve">合计</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99" w:type="dxa"/>
                  <w:vAlign w:val="center"/>
                  <w:textDirection w:val="lrTb"/>
                  <w:noWrap/>
                </w:tcPr>
                <w:p>
                  <w:pPr>
                    <w:pStyle w:val="754"/>
                    <w:widowControl w:val="true"/>
                    <w:pBdr/>
                    <w:spacing/>
                    <w:ind/>
                    <w:jc w:val="center"/>
                    <w:rPr>
                      <w:sz w:val="20"/>
                      <w:szCs w:val="20"/>
                    </w:rPr>
                  </w:pPr>
                  <w:r>
                    <w:rPr>
                      <w:sz w:val="20"/>
                      <w:szCs w:val="20"/>
                    </w:rPr>
                    <w:t xml:space="preserve">982.18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68" w:type="dxa"/>
                  <w:vAlign w:val="center"/>
                  <w:textDirection w:val="lrTb"/>
                  <w:noWrap/>
                </w:tcPr>
                <w:p>
                  <w:pPr>
                    <w:pStyle w:val="754"/>
                    <w:widowControl w:val="true"/>
                    <w:pBdr/>
                    <w:spacing/>
                    <w:ind/>
                    <w:jc w:val="center"/>
                    <w:rPr>
                      <w:sz w:val="20"/>
                      <w:szCs w:val="20"/>
                    </w:rPr>
                  </w:pPr>
                  <w:r>
                    <w:rPr>
                      <w:sz w:val="20"/>
                      <w:szCs w:val="20"/>
                    </w:rPr>
                    <w:t xml:space="preserve">982.18 </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754"/>
                    <w:widowControl w:val="true"/>
                    <w:pBdr/>
                    <w:spacing/>
                    <w:ind/>
                    <w:jc w:val="center"/>
                    <w:rPr>
                      <w:sz w:val="20"/>
                      <w:szCs w:val="20"/>
                    </w:rPr>
                  </w:pPr>
                  <w:r>
                    <w:rPr>
                      <w:sz w:val="20"/>
                      <w:szCs w:val="20"/>
                    </w:rPr>
                    <w:t xml:space="preserve">982.18 </w:t>
                  </w:r>
                  <w:r>
                    <w:rPr>
                      <w:sz w:val="20"/>
                      <w:szCs w:val="20"/>
                    </w:rPr>
                  </w:r>
                  <w:r>
                    <w:rPr>
                      <w:sz w:val="20"/>
                      <w:szCs w:val="20"/>
                    </w:rPr>
                  </w:r>
                </w:p>
              </w:tc>
            </w:tr>
          </w:tbl>
          <w:p>
            <w:pPr>
              <w:pStyle w:val="754"/>
              <w:pBdr/>
              <w:spacing/>
              <w:ind/>
              <w:rPr>
                <w:b/>
                <w:szCs w:val="21"/>
              </w:rPr>
            </w:pPr>
            <w:r>
              <w:rPr>
                <w:b/>
                <w:szCs w:val="21"/>
              </w:rPr>
              <w:t xml:space="preserve">6.监管保障措施</w:t>
            </w:r>
            <w:r>
              <w:rPr>
                <w:b/>
                <w:szCs w:val="21"/>
              </w:rPr>
            </w:r>
            <w:r>
              <w:rPr>
                <w:b/>
                <w:szCs w:val="21"/>
              </w:rPr>
            </w:r>
          </w:p>
          <w:p>
            <w:pPr>
              <w:pStyle w:val="754"/>
              <w:pBdr/>
              <w:spacing w:line="360" w:lineRule="auto"/>
              <w:ind w:firstLine="420"/>
              <w:rPr>
                <w:szCs w:val="21"/>
              </w:rPr>
            </w:pPr>
            <w:r>
              <w:rPr>
                <w:rStyle w:val="783"/>
                <w:bCs/>
                <w:szCs w:val="21"/>
                <w:lang w:val="zh-CN"/>
              </w:rPr>
              <w:t xml:space="preserve">依据《土地复垦条例》的规定，在项目实施过程中，各有关单位要加强资金使用管理</w:t>
            </w:r>
            <w:r>
              <w:rPr>
                <w:rStyle w:val="783"/>
                <w:bCs/>
                <w:szCs w:val="21"/>
                <w:lang w:val="zh-CN"/>
              </w:rPr>
              <w:t xml:space="preserve">，硬化估算约束。严格执行专款专用、专项管理、单独核算规定，任何单位和个人不得超支出范围和标准开支，更不得截留和挪用项目资金；要建立、健全项目会计核算和内部稽核制度，对项目资金实行全过程的财务管理与监督；要严格项目资金竣工决算，规范项目的业绩考评和追踪问效。复垦资金的管理与使用遵循以下原则：一是设立资金专户，专款专用于土地复垦，保障复垦资金；二是复垦资金实行先计划后使用；自然资源行政主管部门先审核批准复垦计划，然后按照批复的复垦计划使用资金；三是复垦工程施工结束后，由自然资源行政主管部门组织专家进行竣工验收。</w:t>
            </w:r>
            <w:r>
              <w:rPr>
                <w:szCs w:val="21"/>
              </w:rPr>
            </w:r>
            <w:r>
              <w:rPr>
                <w:szCs w:val="21"/>
              </w:rPr>
            </w:r>
          </w:p>
        </w:tc>
      </w:tr>
      <w:tr>
        <w:trPr>
          <w:trHeight w:val="11133"/>
        </w:trPr>
        <w:tc>
          <w:tcPr>
            <w:gridSpan w:val="3"/>
            <w:tcBorders>
              <w:top w:val="single" w:color="auto" w:sz="4" w:space="0"/>
              <w:left w:val="single" w:color="auto" w:sz="4" w:space="0"/>
              <w:bottom w:val="single" w:color="auto" w:sz="4" w:space="0"/>
              <w:right w:val="single" w:color="auto" w:sz="4" w:space="0"/>
            </w:tcBorders>
            <w:tcW w:w="391" w:type="pct"/>
            <w:vAlign w:val="center"/>
            <w:textDirection w:val="lrTb"/>
          </w:tcPr>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估</w:t>
            </w:r>
            <w:r>
              <w:rPr>
                <w:szCs w:val="21"/>
              </w:rPr>
            </w:r>
            <w:r>
              <w:rPr>
                <w:szCs w:val="21"/>
              </w:rPr>
            </w:r>
          </w:p>
          <w:p>
            <w:pPr>
              <w:pStyle w:val="754"/>
              <w:pBdr/>
              <w:spacing/>
              <w:ind/>
              <w:rPr>
                <w:szCs w:val="21"/>
              </w:rPr>
            </w:pPr>
            <w:r>
              <w:rPr>
                <w:szCs w:val="21"/>
              </w:rPr>
            </w:r>
            <w:r>
              <w:rPr>
                <w:szCs w:val="21"/>
              </w:rPr>
            </w:r>
          </w:p>
          <w:p>
            <w:pPr>
              <w:pStyle w:val="754"/>
              <w:pBdr/>
              <w:spacing/>
              <w:ind/>
              <w:jc w:val="center"/>
              <w:rPr>
                <w:szCs w:val="21"/>
              </w:rPr>
            </w:pPr>
            <w:r>
              <w:rPr>
                <w:szCs w:val="21"/>
              </w:rPr>
              <w:t xml:space="preserve">算</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依</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据</w:t>
            </w:r>
            <w:r>
              <w:rPr>
                <w:szCs w:val="21"/>
              </w:rPr>
            </w:r>
            <w:r>
              <w:rPr>
                <w:szCs w:val="21"/>
              </w:rPr>
            </w:r>
          </w:p>
          <w:p>
            <w:pPr>
              <w:pStyle w:val="754"/>
              <w:pBdr/>
              <w:spacing/>
              <w:ind/>
              <w:rPr>
                <w:szCs w:val="21"/>
              </w:rPr>
            </w:pPr>
            <w:r>
              <w:rPr>
                <w:szCs w:val="21"/>
              </w:rPr>
            </w:r>
            <w:r>
              <w:rPr>
                <w:szCs w:val="21"/>
              </w:rPr>
            </w:r>
          </w:p>
          <w:p>
            <w:pPr>
              <w:pStyle w:val="754"/>
              <w:pBdr/>
              <w:spacing/>
              <w:ind/>
              <w:rPr>
                <w:szCs w:val="21"/>
              </w:rPr>
            </w:pPr>
            <w:r>
              <w:rPr>
                <w:szCs w:val="21"/>
              </w:rPr>
            </w:r>
            <w:r>
              <w:rPr>
                <w:szCs w:val="21"/>
              </w:rPr>
            </w:r>
          </w:p>
          <w:p>
            <w:pPr>
              <w:pStyle w:val="754"/>
              <w:pBdr/>
              <w:spacing/>
              <w:ind/>
              <w:rPr>
                <w:szCs w:val="21"/>
              </w:rPr>
            </w:pPr>
            <w:r>
              <w:rPr>
                <w:szCs w:val="21"/>
              </w:rPr>
            </w:r>
            <w:r>
              <w:rPr>
                <w:szCs w:val="21"/>
              </w:rPr>
            </w:r>
          </w:p>
          <w:p>
            <w:pPr>
              <w:pStyle w:val="754"/>
              <w:pBdr/>
              <w:spacing/>
              <w:ind/>
              <w:rPr>
                <w:szCs w:val="21"/>
              </w:rPr>
            </w:pPr>
            <w:r>
              <w:rPr>
                <w:szCs w:val="21"/>
              </w:rPr>
            </w:r>
            <w:r>
              <w:rPr>
                <w:szCs w:val="21"/>
              </w:rPr>
            </w:r>
          </w:p>
          <w:p>
            <w:pPr>
              <w:pStyle w:val="754"/>
              <w:pBdr/>
              <w:spacing/>
              <w:ind/>
              <w:rPr>
                <w:szCs w:val="21"/>
              </w:rPr>
            </w:pPr>
            <w:r>
              <w:rPr>
                <w:szCs w:val="21"/>
              </w:rPr>
            </w:r>
            <w:r>
              <w:rPr>
                <w:szCs w:val="21"/>
              </w:rPr>
            </w:r>
          </w:p>
          <w:p>
            <w:pPr>
              <w:pStyle w:val="754"/>
              <w:pBdr/>
              <w:spacing/>
              <w:ind/>
              <w:rPr>
                <w:szCs w:val="21"/>
              </w:rPr>
            </w:pPr>
            <w:r>
              <w:rPr>
                <w:szCs w:val="21"/>
              </w:rPr>
            </w:r>
            <w:r>
              <w:rPr>
                <w:szCs w:val="21"/>
              </w:rPr>
            </w:r>
          </w:p>
          <w:p>
            <w:pPr>
              <w:pStyle w:val="754"/>
              <w:pBdr/>
              <w:spacing/>
              <w:ind/>
              <w:rPr>
                <w:szCs w:val="21"/>
              </w:rPr>
            </w:pPr>
            <w:r>
              <w:rPr>
                <w:szCs w:val="21"/>
              </w:rPr>
            </w:r>
            <w:r>
              <w:rPr>
                <w:szCs w:val="21"/>
              </w:rPr>
            </w:r>
          </w:p>
          <w:p>
            <w:pPr>
              <w:pStyle w:val="754"/>
              <w:pBdr/>
              <w:spacing/>
              <w:ind/>
              <w:rPr>
                <w:szCs w:val="21"/>
              </w:rPr>
            </w:pP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r>
            <w:r>
              <w:rPr>
                <w:szCs w:val="21"/>
              </w:rPr>
            </w:r>
          </w:p>
          <w:p>
            <w:pPr>
              <w:pStyle w:val="754"/>
              <w:pBdr/>
              <w:spacing/>
              <w:ind/>
              <w:jc w:val="center"/>
              <w:rPr>
                <w:szCs w:val="21"/>
              </w:rPr>
            </w:pPr>
            <w:r>
              <w:rPr>
                <w:szCs w:val="21"/>
              </w:rPr>
              <w:t xml:space="preserve">估</w:t>
            </w:r>
            <w:r>
              <w:rPr>
                <w:szCs w:val="21"/>
              </w:rPr>
            </w:r>
            <w:r>
              <w:rPr>
                <w:szCs w:val="21"/>
              </w:rPr>
            </w:r>
          </w:p>
          <w:p>
            <w:pPr>
              <w:pStyle w:val="754"/>
              <w:pBdr/>
              <w:spacing/>
              <w:ind/>
              <w:rPr>
                <w:szCs w:val="21"/>
              </w:rPr>
            </w:pPr>
            <w:r>
              <w:rPr>
                <w:szCs w:val="21"/>
              </w:rPr>
            </w:r>
            <w:r>
              <w:rPr>
                <w:szCs w:val="21"/>
              </w:rPr>
            </w:r>
          </w:p>
          <w:p>
            <w:pPr>
              <w:pStyle w:val="754"/>
              <w:pBdr/>
              <w:spacing/>
              <w:ind/>
              <w:jc w:val="center"/>
              <w:rPr>
                <w:szCs w:val="21"/>
              </w:rPr>
            </w:pPr>
            <w:r>
              <w:rPr>
                <w:szCs w:val="21"/>
              </w:rPr>
              <w:t xml:space="preserve">算</w:t>
            </w:r>
            <w:r>
              <w:rPr>
                <w:szCs w:val="21"/>
              </w:rPr>
            </w:r>
            <w:r>
              <w:rPr>
                <w:szCs w:val="21"/>
              </w:rPr>
            </w:r>
          </w:p>
          <w:p>
            <w:pPr>
              <w:pStyle w:val="754"/>
              <w:pBdr/>
              <w:spacing/>
              <w:ind/>
              <w:jc w:val="center"/>
              <w:rPr>
                <w:color w:val="ff0000"/>
                <w:szCs w:val="21"/>
              </w:rPr>
            </w:pPr>
            <w:r>
              <w:rPr>
                <w:color w:val="ff0000"/>
                <w:szCs w:val="21"/>
              </w:rPr>
            </w:r>
            <w:r>
              <w:rPr>
                <w:color w:val="ff0000"/>
                <w:szCs w:val="21"/>
              </w:rPr>
            </w:r>
          </w:p>
          <w:p>
            <w:pPr>
              <w:pStyle w:val="754"/>
              <w:pBdr/>
              <w:spacing/>
              <w:ind/>
              <w:jc w:val="center"/>
              <w:rPr>
                <w:szCs w:val="21"/>
              </w:rPr>
            </w:pPr>
            <w:r>
              <w:rPr>
                <w:szCs w:val="21"/>
              </w:rPr>
              <w:t xml:space="preserve">成</w:t>
            </w:r>
            <w:r>
              <w:rPr>
                <w:szCs w:val="21"/>
              </w:rPr>
            </w:r>
            <w:r>
              <w:rPr>
                <w:szCs w:val="21"/>
              </w:rPr>
            </w:r>
          </w:p>
          <w:p>
            <w:pPr>
              <w:pStyle w:val="754"/>
              <w:pBdr/>
              <w:spacing/>
              <w:ind/>
              <w:jc w:val="center"/>
              <w:rPr>
                <w:szCs w:val="21"/>
              </w:rPr>
            </w:pPr>
            <w:r>
              <w:rPr>
                <w:szCs w:val="21"/>
              </w:rPr>
            </w:r>
            <w:r>
              <w:rPr>
                <w:szCs w:val="21"/>
              </w:rPr>
            </w:r>
          </w:p>
          <w:p>
            <w:pPr>
              <w:pStyle w:val="754"/>
              <w:pBdr/>
              <w:spacing/>
              <w:ind/>
              <w:jc w:val="center"/>
              <w:rPr>
                <w:color w:val="ff0000"/>
                <w:szCs w:val="21"/>
              </w:rPr>
            </w:pPr>
            <w:r>
              <w:rPr>
                <w:szCs w:val="21"/>
              </w:rPr>
              <w:t xml:space="preserve">果</w:t>
            </w:r>
            <w:r>
              <w:rPr>
                <w:color w:val="ff0000"/>
                <w:szCs w:val="21"/>
              </w:rPr>
            </w:r>
            <w:r>
              <w:rPr>
                <w:color w:val="ff0000"/>
                <w:szCs w:val="21"/>
              </w:rPr>
            </w:r>
          </w:p>
        </w:tc>
        <w:tc>
          <w:tcPr>
            <w:gridSpan w:val="14"/>
            <w:tcBorders>
              <w:top w:val="single" w:color="auto" w:sz="4" w:space="0"/>
              <w:left w:val="single" w:color="auto" w:sz="4" w:space="0"/>
              <w:bottom w:val="single" w:color="auto" w:sz="4" w:space="0"/>
              <w:right w:val="single" w:color="auto" w:sz="4" w:space="0"/>
            </w:tcBorders>
            <w:tcW w:w="4609" w:type="pct"/>
            <w:vAlign w:val="top"/>
            <w:textDirection w:val="lrTb"/>
          </w:tcPr>
          <w:p>
            <w:pPr>
              <w:pStyle w:val="754"/>
              <w:pBdr/>
              <w:spacing w:line="360" w:lineRule="auto"/>
              <w:ind w:firstLine="420"/>
              <w:rPr>
                <w:rStyle w:val="783"/>
                <w:bCs/>
                <w:szCs w:val="21"/>
                <w:lang w:val="zh-CN"/>
              </w:rPr>
            </w:pPr>
            <w:r>
              <w:rPr>
                <w:lang w:val="zh-CN"/>
              </w:rPr>
              <w:t xml:space="preserve">人</w:t>
            </w:r>
            <w:r>
              <w:rPr>
                <w:rStyle w:val="783"/>
                <w:bCs/>
                <w:szCs w:val="21"/>
                <w:lang w:val="zh-CN"/>
              </w:rPr>
              <w:t xml:space="preserve">工费、材料单价及定额、费用计算标准以项目实施当年为准，可作适当调整。</w:t>
            </w:r>
            <w:r>
              <w:rPr>
                <w:rStyle w:val="783"/>
                <w:bCs/>
                <w:szCs w:val="21"/>
                <w:lang w:val="zh-CN"/>
              </w:rPr>
            </w:r>
            <w:r>
              <w:rPr>
                <w:rStyle w:val="783"/>
                <w:bCs/>
                <w:szCs w:val="21"/>
                <w:lang w:val="zh-CN"/>
              </w:rPr>
            </w:r>
          </w:p>
          <w:p>
            <w:pPr>
              <w:pStyle w:val="754"/>
              <w:pBdr/>
              <w:spacing w:line="360" w:lineRule="auto"/>
              <w:ind/>
              <w:rPr>
                <w:rStyle w:val="783"/>
                <w:bCs/>
                <w:szCs w:val="21"/>
                <w:lang w:val="zh-CN"/>
              </w:rPr>
            </w:pPr>
            <w:r>
              <w:rPr>
                <w:rStyle w:val="783"/>
                <w:bCs/>
                <w:szCs w:val="21"/>
                <w:lang w:val="zh-CN"/>
              </w:rPr>
              <w:t xml:space="preserve">人工单价由基本工资、辅助工资和工资附加费三部分组成。</w:t>
            </w:r>
            <w:r>
              <w:rPr>
                <w:rStyle w:val="783"/>
                <w:bCs/>
                <w:szCs w:val="21"/>
              </w:rPr>
              <w:t xml:space="preserve">人工单价按《土地开发整理项目预算编制规定》中基础单价编制标准进行计算，项目区所在地昆明市官渡区属于六类工资区；经计算甲类工为</w:t>
            </w:r>
            <w:r>
              <w:rPr>
                <w:rStyle w:val="783"/>
                <w:rFonts w:hint="eastAsia"/>
                <w:bCs/>
                <w:szCs w:val="21"/>
              </w:rPr>
              <w:t xml:space="preserve">52.05元/工日</w:t>
            </w:r>
            <w:r>
              <w:rPr>
                <w:rStyle w:val="783"/>
                <w:bCs/>
                <w:szCs w:val="21"/>
              </w:rPr>
              <w:t xml:space="preserve">，乙类工为</w:t>
            </w:r>
            <w:r>
              <w:rPr>
                <w:rStyle w:val="783"/>
                <w:rFonts w:hint="eastAsia"/>
                <w:bCs/>
                <w:szCs w:val="21"/>
              </w:rPr>
              <w:t xml:space="preserve">39.61元/工日</w:t>
            </w:r>
            <w:r>
              <w:rPr>
                <w:rStyle w:val="783"/>
                <w:bCs/>
                <w:szCs w:val="21"/>
              </w:rPr>
              <w:t xml:space="preserve">。</w:t>
            </w:r>
            <w:r>
              <w:rPr>
                <w:rStyle w:val="783"/>
                <w:bCs/>
                <w:szCs w:val="21"/>
                <w:lang w:val="zh-CN"/>
              </w:rPr>
              <w:t xml:space="preserve">根据《土地开发整理项目预算定额标准》财建</w:t>
            </w:r>
            <w:r>
              <w:rPr>
                <w:rFonts w:ascii="Times New Roman" w:hAnsi="Times New Roman" w:eastAsia="方正仿宋_GBK" w:cs="Times New Roman"/>
                <w:sz w:val="24"/>
                <w:szCs w:val="24"/>
              </w:rPr>
              <w:t xml:space="preserve">〔2011〕</w:t>
            </w:r>
            <w:r>
              <w:rPr>
                <w:rStyle w:val="783"/>
                <w:bCs/>
                <w:szCs w:val="21"/>
                <w:lang w:val="zh-CN"/>
              </w:rPr>
              <w:t xml:space="preserve">128号及云南省建设工程《造价信息》（202</w:t>
            </w:r>
            <w:r>
              <w:rPr>
                <w:rStyle w:val="783"/>
                <w:bCs/>
                <w:szCs w:val="21"/>
              </w:rPr>
              <w:t xml:space="preserve">4</w:t>
            </w:r>
            <w:r>
              <w:rPr>
                <w:rStyle w:val="783"/>
                <w:bCs/>
                <w:szCs w:val="21"/>
                <w:lang w:val="zh-CN"/>
              </w:rPr>
              <w:t xml:space="preserve">年</w:t>
            </w:r>
            <w:r>
              <w:rPr>
                <w:rStyle w:val="783"/>
                <w:rFonts w:hint="eastAsia"/>
                <w:bCs/>
                <w:szCs w:val="21"/>
              </w:rPr>
              <w:t xml:space="preserve">3</w:t>
            </w:r>
            <w:r>
              <w:rPr>
                <w:rStyle w:val="783"/>
                <w:bCs/>
                <w:szCs w:val="21"/>
                <w:lang w:val="zh-CN"/>
              </w:rPr>
              <w:t xml:space="preserve">月），结合本工程土地复垦措施和工程量，土地复垦静态总投资</w:t>
            </w:r>
            <w:r>
              <w:rPr>
                <w:rStyle w:val="783"/>
                <w:rFonts w:hint="eastAsia"/>
                <w:bCs/>
                <w:szCs w:val="21"/>
              </w:rPr>
              <w:t xml:space="preserve">753.17万元</w:t>
            </w:r>
            <w:r>
              <w:rPr>
                <w:rStyle w:val="783"/>
                <w:bCs/>
                <w:szCs w:val="21"/>
                <w:lang w:val="zh-CN"/>
              </w:rPr>
              <w:t xml:space="preserve">，亩均投资</w:t>
            </w:r>
            <w:r>
              <w:rPr>
                <w:rStyle w:val="783"/>
                <w:rFonts w:hint="eastAsia"/>
                <w:bCs/>
                <w:szCs w:val="21"/>
                <w:lang w:val="zh-CN"/>
              </w:rPr>
              <w:t xml:space="preserve">18556.75元</w:t>
            </w:r>
            <w:r>
              <w:rPr>
                <w:rStyle w:val="783"/>
                <w:bCs/>
                <w:szCs w:val="21"/>
                <w:lang w:val="zh-CN"/>
              </w:rPr>
              <w:t xml:space="preserve">；土地复垦动态总投资</w:t>
            </w:r>
            <w:r>
              <w:rPr>
                <w:rStyle w:val="783"/>
                <w:rFonts w:hint="eastAsia"/>
                <w:bCs/>
                <w:szCs w:val="21"/>
              </w:rPr>
              <w:t xml:space="preserve">982.18万元</w:t>
            </w:r>
            <w:r>
              <w:rPr>
                <w:rStyle w:val="783"/>
                <w:bCs/>
                <w:szCs w:val="21"/>
                <w:lang w:val="zh-CN"/>
              </w:rPr>
              <w:t xml:space="preserve">，亩均动态投资</w:t>
            </w:r>
            <w:r>
              <w:rPr>
                <w:rStyle w:val="783"/>
                <w:rFonts w:hint="eastAsia"/>
                <w:bCs/>
                <w:szCs w:val="21"/>
                <w:lang w:val="zh-CN"/>
              </w:rPr>
              <w:t xml:space="preserve">24198.92元</w:t>
            </w:r>
            <w:r>
              <w:rPr>
                <w:rStyle w:val="783"/>
                <w:bCs/>
                <w:szCs w:val="21"/>
                <w:lang w:val="zh-CN"/>
              </w:rPr>
              <w:t xml:space="preserve">。</w:t>
            </w:r>
            <w:r>
              <w:rPr>
                <w:rStyle w:val="783"/>
                <w:bCs/>
                <w:szCs w:val="21"/>
                <w:lang w:val="zh-CN"/>
              </w:rPr>
            </w:r>
            <w:r>
              <w:rPr>
                <w:rStyle w:val="783"/>
                <w:bCs/>
                <w:szCs w:val="21"/>
                <w:lang w:val="zh-CN"/>
              </w:rPr>
            </w:r>
          </w:p>
          <w:p>
            <w:pPr>
              <w:pStyle w:val="754"/>
              <w:pBdr/>
              <w:spacing w:line="360" w:lineRule="auto"/>
              <w:ind w:firstLine="420"/>
              <w:rPr>
                <w:rStyle w:val="783"/>
                <w:bCs/>
                <w:szCs w:val="21"/>
                <w:lang w:val="zh-CN"/>
              </w:rPr>
            </w:pPr>
            <w:r>
              <w:rPr>
                <w:rStyle w:val="783"/>
                <w:bCs/>
                <w:szCs w:val="21"/>
                <w:lang w:val="zh-CN"/>
              </w:rPr>
              <w:t xml:space="preserve">按照“谁损毁、谁复垦”的原则，本项目属于昆明长水机场改扩建工程</w:t>
            </w:r>
            <w:r>
              <w:rPr>
                <w:rStyle w:val="783"/>
                <w:bCs/>
                <w:szCs w:val="21"/>
              </w:rPr>
              <w:t xml:space="preserve">临时用地（第三批）</w:t>
            </w:r>
            <w:r>
              <w:rPr>
                <w:rStyle w:val="783"/>
                <w:bCs/>
                <w:szCs w:val="21"/>
                <w:lang w:val="zh-CN"/>
              </w:rPr>
              <w:t xml:space="preserve">自筹资金项目，纳入本次投资估算范围的工程建设资金全部由昆明长水国际机场有限责任公司承担。</w:t>
            </w:r>
            <w:r>
              <w:rPr>
                <w:rStyle w:val="783"/>
                <w:bCs/>
                <w:szCs w:val="21"/>
                <w:lang w:val="zh-CN"/>
              </w:rPr>
            </w:r>
            <w:r>
              <w:rPr>
                <w:rStyle w:val="783"/>
                <w:bCs/>
                <w:szCs w:val="21"/>
                <w:lang w:val="zh-CN"/>
              </w:rPr>
            </w:r>
          </w:p>
          <w:p>
            <w:pPr>
              <w:pStyle w:val="754"/>
              <w:pBdr/>
              <w:spacing/>
              <w:ind/>
              <w:jc w:val="center"/>
              <w:rPr>
                <w:rFonts w:eastAsia="黑体"/>
                <w:szCs w:val="21"/>
              </w:rPr>
            </w:pPr>
            <w:r>
              <w:rPr>
                <w:rFonts w:eastAsia="黑体"/>
                <w:szCs w:val="21"/>
              </w:rPr>
              <w:t xml:space="preserve">土地复垦估算总表金额单位：万元</w:t>
            </w:r>
            <w:r>
              <w:rPr>
                <w:rFonts w:eastAsia="黑体"/>
                <w:szCs w:val="21"/>
              </w:rPr>
            </w:r>
            <w:r>
              <w:rPr>
                <w:rFonts w:eastAsia="黑体"/>
                <w:szCs w:val="21"/>
              </w:rPr>
            </w:r>
          </w:p>
          <w:tbl>
            <w:tblPr>
              <w:tblInd w:w="5" w:type="dxa"/>
              <w:tblW w:w="8520" w:type="dxa"/>
              <w:tblCellMar>
                <w:left w:w="108" w:type="dxa"/>
                <w:top w:w="0" w:type="dxa"/>
                <w:right w:w="108" w:type="dxa"/>
                <w:bottom w:w="0" w:type="dxa"/>
              </w:tblCellMar>
              <w:tblBorders/>
              <w:tblLayout w:type="fixed"/>
              <w:tblLook w:val="04A0" w:firstRow="1" w:lastRow="0" w:firstColumn="1" w:lastColumn="0" w:noHBand="0" w:noVBand="1"/>
            </w:tblPr>
            <w:tblGrid>
              <w:gridCol w:w="1450"/>
              <w:gridCol w:w="2722"/>
              <w:gridCol w:w="2991"/>
              <w:gridCol w:w="1357"/>
            </w:tblGrid>
            <w:tr>
              <w:trPr>
                <w:trHeight w:val="540"/>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序号</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sz w:val="20"/>
                      <w:szCs w:val="20"/>
                    </w:rPr>
                    <w:t xml:space="preserve">工程或费用名称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预算金额</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各项费用占总费用的比例(%)</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tcPr>
                <w:p>
                  <w:pPr>
                    <w:pStyle w:val="754"/>
                    <w:widowControl w:val="true"/>
                    <w:pBdr/>
                    <w:spacing/>
                    <w:ind/>
                    <w:jc w:val="center"/>
                    <w:rPr>
                      <w:sz w:val="20"/>
                      <w:szCs w:val="20"/>
                    </w:rPr>
                  </w:pP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rFonts w:hint="eastAsia"/>
                      <w:sz w:val="20"/>
                      <w:szCs w:val="20"/>
                    </w:rPr>
                    <w:t xml:space="preserve">（</w:t>
                  </w:r>
                  <w:r>
                    <w:rPr>
                      <w:sz w:val="20"/>
                      <w:szCs w:val="20"/>
                    </w:rPr>
                    <w:t xml:space="preserve">1）</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rFonts w:hint="eastAsia"/>
                      <w:sz w:val="20"/>
                      <w:szCs w:val="20"/>
                    </w:rPr>
                    <w:t xml:space="preserve">（</w:t>
                  </w:r>
                  <w:r>
                    <w:rPr>
                      <w:sz w:val="20"/>
                      <w:szCs w:val="20"/>
                    </w:rPr>
                    <w:t xml:space="preserve">2）</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rFonts w:hint="eastAsia"/>
                      <w:sz w:val="20"/>
                      <w:szCs w:val="20"/>
                    </w:rPr>
                    <w:t xml:space="preserve">（</w:t>
                  </w:r>
                  <w:r>
                    <w:rPr>
                      <w:sz w:val="20"/>
                      <w:szCs w:val="20"/>
                    </w:rPr>
                    <w:t xml:space="preserve">3）</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一</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sz w:val="20"/>
                      <w:szCs w:val="20"/>
                    </w:rPr>
                    <w:t xml:space="preserve">工程施工费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497.56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50.66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二</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sz w:val="20"/>
                      <w:szCs w:val="20"/>
                    </w:rPr>
                    <w:t xml:space="preserve">设备购置费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0.00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0.00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三</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sz w:val="20"/>
                      <w:szCs w:val="20"/>
                    </w:rPr>
                    <w:t xml:space="preserve">其他费用</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72.00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7.33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四</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rFonts w:hint="eastAsia"/>
                      <w:sz w:val="20"/>
                      <w:szCs w:val="20"/>
                    </w:rPr>
                    <w:t xml:space="preserve">监测与管护费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121.42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12.36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1</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rFonts w:hint="eastAsia"/>
                      <w:sz w:val="20"/>
                      <w:szCs w:val="20"/>
                    </w:rPr>
                    <w:t xml:space="preserve">监测费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22.00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2.24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2</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rFonts w:hint="eastAsia"/>
                      <w:sz w:val="20"/>
                      <w:szCs w:val="20"/>
                    </w:rPr>
                    <w:t xml:space="preserve">管护费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99.42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10.12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rFonts w:hint="eastAsia"/>
                      <w:sz w:val="20"/>
                      <w:szCs w:val="20"/>
                    </w:rPr>
                    <w:t xml:space="preserve">五</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rFonts w:hint="eastAsia"/>
                      <w:sz w:val="20"/>
                      <w:szCs w:val="20"/>
                    </w:rPr>
                    <w:t xml:space="preserve">预备费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229.00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23.32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rFonts w:hint="eastAsia"/>
                      <w:sz w:val="20"/>
                      <w:szCs w:val="20"/>
                    </w:rPr>
                    <w:t xml:space="preserve">1</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rFonts w:hint="eastAsia"/>
                      <w:sz w:val="20"/>
                      <w:szCs w:val="20"/>
                    </w:rPr>
                    <w:t xml:space="preserve">基本预备费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41.46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4.22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2</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sz w:val="20"/>
                      <w:szCs w:val="20"/>
                    </w:rPr>
                    <w:t xml:space="preserve">价差预备费</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229.00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23.32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3</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sz w:val="20"/>
                      <w:szCs w:val="20"/>
                    </w:rPr>
                    <w:t xml:space="preserve">风险金</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20.73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2.11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六</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sz w:val="20"/>
                      <w:szCs w:val="20"/>
                    </w:rPr>
                    <w:t xml:space="preserve">静态总投资</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753.17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76.68 </w:t>
                  </w:r>
                  <w:r>
                    <w:rPr>
                      <w:sz w:val="20"/>
                      <w:szCs w:val="20"/>
                    </w:rPr>
                  </w:r>
                  <w:r>
                    <w:rPr>
                      <w:sz w:val="20"/>
                      <w:szCs w:val="20"/>
                    </w:rPr>
                  </w:r>
                </w:p>
              </w:tc>
            </w:tr>
            <w:tr>
              <w:trPr>
                <w:trHeight w:val="264"/>
              </w:trPr>
              <w:tc>
                <w:tcPr>
                  <w:tcBorders>
                    <w:top w:val="single" w:color="000000" w:sz="4" w:space="0"/>
                    <w:left w:val="single" w:color="000000" w:sz="4" w:space="0"/>
                    <w:bottom w:val="single" w:color="000000" w:sz="4" w:space="0"/>
                    <w:right w:val="single" w:color="000000" w:sz="4" w:space="0"/>
                  </w:tcBorders>
                  <w:tcW w:w="1450" w:type="dxa"/>
                  <w:vAlign w:val="center"/>
                  <w:textDirection w:val="lrTb"/>
                  <w:noWrap/>
                </w:tcPr>
                <w:p>
                  <w:pPr>
                    <w:pStyle w:val="754"/>
                    <w:widowControl w:val="true"/>
                    <w:pBdr/>
                    <w:spacing/>
                    <w:ind/>
                    <w:jc w:val="center"/>
                    <w:rPr>
                      <w:sz w:val="20"/>
                      <w:szCs w:val="20"/>
                    </w:rPr>
                  </w:pPr>
                  <w:r>
                    <w:rPr>
                      <w:sz w:val="20"/>
                      <w:szCs w:val="20"/>
                    </w:rPr>
                    <w:t xml:space="preserve">七</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724" w:type="dxa"/>
                  <w:vAlign w:val="center"/>
                  <w:textDirection w:val="lrTb"/>
                  <w:noWrap/>
                </w:tcPr>
                <w:p>
                  <w:pPr>
                    <w:pStyle w:val="754"/>
                    <w:widowControl w:val="true"/>
                    <w:pBdr/>
                    <w:spacing/>
                    <w:ind/>
                    <w:jc w:val="center"/>
                    <w:rPr>
                      <w:sz w:val="20"/>
                      <w:szCs w:val="20"/>
                    </w:rPr>
                  </w:pPr>
                  <w:r>
                    <w:rPr>
                      <w:sz w:val="20"/>
                      <w:szCs w:val="20"/>
                    </w:rPr>
                    <w:t xml:space="preserve">动态总投资</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993" w:type="dxa"/>
                  <w:vAlign w:val="center"/>
                  <w:textDirection w:val="lrTb"/>
                  <w:noWrap/>
                </w:tcPr>
                <w:p>
                  <w:pPr>
                    <w:pStyle w:val="754"/>
                    <w:widowControl w:val="true"/>
                    <w:pBdr/>
                    <w:spacing/>
                    <w:ind/>
                    <w:jc w:val="center"/>
                    <w:rPr>
                      <w:sz w:val="20"/>
                      <w:szCs w:val="20"/>
                    </w:rPr>
                  </w:pPr>
                  <w:r>
                    <w:rPr>
                      <w:sz w:val="20"/>
                      <w:szCs w:val="20"/>
                    </w:rPr>
                    <w:t xml:space="preserve">982.18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358" w:type="dxa"/>
                  <w:vAlign w:val="center"/>
                  <w:textDirection w:val="lrTb"/>
                  <w:noWrap/>
                </w:tcPr>
                <w:p>
                  <w:pPr>
                    <w:pStyle w:val="754"/>
                    <w:widowControl w:val="true"/>
                    <w:pBdr/>
                    <w:spacing/>
                    <w:ind/>
                    <w:jc w:val="center"/>
                    <w:rPr>
                      <w:sz w:val="20"/>
                      <w:szCs w:val="20"/>
                    </w:rPr>
                  </w:pPr>
                  <w:r>
                    <w:rPr>
                      <w:sz w:val="20"/>
                      <w:szCs w:val="20"/>
                    </w:rPr>
                    <w:t xml:space="preserve">100.00 </w:t>
                  </w:r>
                  <w:r>
                    <w:rPr>
                      <w:sz w:val="20"/>
                      <w:szCs w:val="20"/>
                    </w:rPr>
                  </w:r>
                  <w:r>
                    <w:rPr>
                      <w:sz w:val="20"/>
                      <w:szCs w:val="20"/>
                    </w:rPr>
                  </w:r>
                </w:p>
              </w:tc>
            </w:tr>
          </w:tbl>
          <w:p>
            <w:pPr>
              <w:pStyle w:val="788"/>
              <w:pBdr/>
              <w:spacing/>
              <w:ind/>
              <w:jc w:val="both"/>
              <w:rPr>
                <w:rFonts w:ascii="Times New Roman" w:hAnsi="Times New Roman"/>
                <w:sz w:val="21"/>
                <w:szCs w:val="21"/>
              </w:rPr>
            </w:pPr>
            <w:r>
              <w:rPr>
                <w:rFonts w:ascii="Times New Roman" w:hAnsi="Times New Roman"/>
                <w:sz w:val="21"/>
                <w:szCs w:val="21"/>
              </w:rPr>
            </w:r>
            <w:r>
              <w:rPr>
                <w:rFonts w:ascii="Times New Roman" w:hAnsi="Times New Roman"/>
                <w:sz w:val="21"/>
                <w:szCs w:val="21"/>
              </w:rPr>
            </w:r>
          </w:p>
        </w:tc>
      </w:tr>
    </w:tbl>
    <w:p>
      <w:pPr>
        <w:pStyle w:val="754"/>
        <w:pBdr/>
        <w:spacing/>
        <w:ind w:firstLine="480"/>
        <w:rPr>
          <w:bCs/>
          <w:szCs w:val="24"/>
        </w:rPr>
      </w:pPr>
      <w:r>
        <w:rPr>
          <w:bCs/>
          <w:szCs w:val="24"/>
        </w:rPr>
      </w:r>
      <w:r>
        <w:rPr>
          <w:bCs/>
          <w:szCs w:val="24"/>
        </w:rPr>
      </w:r>
    </w:p>
    <w:p>
      <w:pPr>
        <w:pStyle w:val="754"/>
        <w:pBdr/>
        <w:spacing/>
        <w:ind w:firstLine="480"/>
        <w:rPr>
          <w:bCs/>
          <w:szCs w:val="24"/>
        </w:rPr>
      </w:pPr>
      <w:r>
        <w:rPr>
          <w:bCs/>
          <w:szCs w:val="24"/>
        </w:rPr>
      </w:r>
      <w:r>
        <w:rPr>
          <w:bCs/>
          <w:szCs w:val="24"/>
        </w:rPr>
      </w:r>
    </w:p>
    <w:p>
      <w:pPr>
        <w:pStyle w:val="754"/>
        <w:pBdr/>
        <w:spacing/>
        <w:ind w:firstLine="480"/>
        <w:rPr>
          <w:bCs/>
          <w:szCs w:val="24"/>
        </w:rPr>
      </w:pPr>
      <w:r>
        <w:rPr>
          <w:bCs/>
          <w:szCs w:val="24"/>
        </w:rPr>
      </w:r>
      <w:r>
        <w:rPr>
          <w:bCs/>
          <w:szCs w:val="24"/>
        </w:rPr>
      </w:r>
    </w:p>
    <w:p>
      <w:pPr>
        <w:pStyle w:val="754"/>
        <w:pBdr/>
        <w:spacing/>
        <w:ind w:firstLine="480"/>
        <w:rPr>
          <w:bCs/>
          <w:szCs w:val="24"/>
        </w:rPr>
      </w:pPr>
      <w:r>
        <w:rPr>
          <w:bCs/>
          <w:szCs w:val="24"/>
        </w:rPr>
      </w:r>
      <w:r>
        <w:rPr>
          <w:bCs/>
          <w:szCs w:val="24"/>
        </w:rPr>
      </w:r>
    </w:p>
    <w:p>
      <w:pPr>
        <w:pStyle w:val="754"/>
        <w:pBdr/>
        <w:spacing/>
        <w:ind w:firstLine="480"/>
        <w:rPr>
          <w:bCs/>
          <w:szCs w:val="24"/>
        </w:rPr>
      </w:pPr>
      <w:r>
        <w:rPr>
          <w:bCs/>
          <w:szCs w:val="24"/>
        </w:rPr>
      </w:r>
      <w:r>
        <w:rPr>
          <w:bCs/>
          <w:szCs w:val="24"/>
        </w:rPr>
      </w:r>
    </w:p>
    <w:p>
      <w:pPr>
        <w:pStyle w:val="754"/>
        <w:pBdr/>
        <w:spacing/>
        <w:ind w:firstLine="480"/>
        <w:rPr>
          <w:bCs/>
          <w:szCs w:val="24"/>
        </w:rPr>
      </w:pPr>
      <w:r>
        <w:rPr>
          <w:bCs/>
          <w:szCs w:val="24"/>
        </w:rPr>
      </w:r>
      <w:r>
        <w:rPr>
          <w:bCs/>
          <w:szCs w:val="24"/>
        </w:rPr>
      </w:r>
    </w:p>
    <w:p>
      <w:pPr>
        <w:pStyle w:val="754"/>
        <w:pBdr/>
        <w:spacing/>
        <w:ind w:firstLine="480"/>
        <w:rPr>
          <w:bCs/>
          <w:szCs w:val="24"/>
        </w:rPr>
      </w:pPr>
      <w:r>
        <w:rPr>
          <w:bCs/>
          <w:szCs w:val="24"/>
        </w:rPr>
      </w:r>
      <w:r>
        <w:rPr>
          <w:bCs/>
          <w:szCs w:val="24"/>
        </w:rPr>
      </w:r>
    </w:p>
    <w:p>
      <w:pPr>
        <w:pStyle w:val="754"/>
        <w:pBdr/>
        <w:spacing/>
        <w:ind w:firstLine="480"/>
        <w:rPr>
          <w:bCs/>
          <w:szCs w:val="24"/>
        </w:rPr>
      </w:pPr>
      <w:r>
        <w:rPr>
          <w:bCs/>
          <w:szCs w:val="24"/>
        </w:rPr>
      </w:r>
      <w:r>
        <w:rPr>
          <w:bCs/>
          <w:szCs w:val="24"/>
        </w:rPr>
      </w:r>
    </w:p>
    <w:p>
      <w:pPr>
        <w:pStyle w:val="754"/>
        <w:pBdr/>
        <w:spacing/>
        <w:ind w:firstLine="480"/>
        <w:rPr>
          <w:bCs/>
          <w:szCs w:val="24"/>
        </w:rPr>
      </w:pPr>
      <w:r>
        <w:rPr>
          <w:bCs/>
          <w:szCs w:val="24"/>
        </w:rPr>
      </w:r>
      <w:r>
        <w:rPr>
          <w:bCs/>
          <w:szCs w:val="24"/>
        </w:rPr>
      </w:r>
    </w:p>
    <w:p>
      <w:pPr>
        <w:pStyle w:val="780"/>
        <w:pageBreakBefore w:val="false"/>
        <w:widowControl w:val="false"/>
        <w:pBdr/>
        <w:bidi w:val="false"/>
        <w:spacing w:after="0" w:before="0" w:line="560" w:lineRule="exact"/>
        <w:ind/>
        <w:rPr>
          <w:rFonts w:hint="eastAsia" w:ascii="方正小标宋_GBK" w:hAnsi="方正小标宋_GBK" w:eastAsia="方正小标宋_GBK" w:cs="方正小标宋_GBK"/>
          <w:b w:val="0"/>
          <w:szCs w:val="32"/>
        </w:rPr>
      </w:pPr>
      <w:r>
        <w:rPr>
          <w:rFonts w:hint="eastAsia" w:ascii="方正小标宋_GBK" w:hAnsi="方正小标宋_GBK" w:eastAsia="方正小标宋_GBK" w:cs="方正小标宋_GBK"/>
          <w:b w:val="0"/>
          <w:szCs w:val="32"/>
        </w:rPr>
        <w:t xml:space="preserve">第三部分 复垦方案摘要</w:t>
      </w:r>
      <w:r>
        <w:rPr>
          <w:rFonts w:hint="eastAsia" w:ascii="方正小标宋_GBK" w:hAnsi="方正小标宋_GBK" w:eastAsia="方正小标宋_GBK" w:cs="方正小标宋_GBK"/>
          <w:b w:val="0"/>
          <w:szCs w:val="32"/>
        </w:rPr>
      </w:r>
      <w:r>
        <w:rPr>
          <w:rFonts w:hint="eastAsia" w:ascii="方正小标宋_GBK" w:hAnsi="方正小标宋_GBK" w:eastAsia="方正小标宋_GBK" w:cs="方正小标宋_GBK"/>
          <w:b w:val="0"/>
          <w:szCs w:val="32"/>
        </w:rPr>
      </w:r>
    </w:p>
    <w:p>
      <w:pPr>
        <w:pStyle w:val="756"/>
        <w:pageBreakBefore w:val="false"/>
        <w:widowControl w:val="false"/>
        <w:pBdr/>
        <w:bidi w:val="false"/>
        <w:spacing w:line="54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一、方案服务年限</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4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本项目临时用地年限为4年（2024年4月—2028年3月），本方案服务年限为临时用地年限再加上复垦期（包含抚育期）取3年，因此本复垦方案服务年限设计为7年（2024年4月—2031年3月）。</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4"/>
        <w:pageBreakBefore w:val="false"/>
        <w:widowControl w:val="false"/>
        <w:pBdr/>
        <w:bidi w:val="false"/>
        <w:spacing w:line="54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在土地复垦方案服务年限内，若项目规划及建设发生变化，应对土地复垦方案进行及时修订，应保证复垦义务、责任和资金的相应变更与接续；后续针对其他批次临时用地进行分批编制土地复垦方案，并按照各批次临时用地进行报批。</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56"/>
        <w:pageBreakBefore w:val="false"/>
        <w:widowControl w:val="false"/>
        <w:pBdr/>
        <w:bidi w:val="false"/>
        <w:spacing w:line="54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二、方案涉及各类土地面积</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40" w:lineRule="exact"/>
        <w:ind w:firstLine="560"/>
        <w:rPr>
          <w:rFonts w:ascii="Times New Roman" w:hAnsi="Times New Roman" w:eastAsia="方正仿宋_GBK" w:cs="Times New Roman"/>
          <w:sz w:val="24"/>
          <w:szCs w:val="24"/>
        </w:rPr>
      </w:pPr>
      <w:r>
        <w:rPr>
          <w:rFonts w:hint="eastAsia" w:ascii="Times New Roman" w:hAnsi="Times New Roman" w:eastAsia="方正仿宋_GBK" w:cs="Times New Roman"/>
          <w:sz w:val="28"/>
          <w:szCs w:val="28"/>
        </w:rPr>
        <w:t xml:space="preserve">根据主体设计资料及项目实施情况，昆明长水机场改扩建工程临时用地共分三个批次，第一批次临时用22.5914公顷，第二批次59.2631公顷，本方案为第三批次临时用地，占地面积27.1334公顷。其中涉及旱地10.9937公顷、果园9.5346公顷、林地2.8532公顷、草地0.4173公顷、农村道路0.9018公顷、设施农用0.1056公顷、田坎2.3272公顷。</w:t>
      </w:r>
      <w:r>
        <w:rPr>
          <w:rFonts w:ascii="Times New Roman" w:hAnsi="Times New Roman" w:eastAsia="方正仿宋_GBK" w:cs="Times New Roman"/>
          <w:sz w:val="24"/>
          <w:szCs w:val="24"/>
        </w:rPr>
      </w:r>
      <w:r>
        <w:rPr>
          <w:rFonts w:ascii="Times New Roman" w:hAnsi="Times New Roman" w:eastAsia="方正仿宋_GBK" w:cs="Times New Roman"/>
          <w:sz w:val="24"/>
          <w:szCs w:val="24"/>
        </w:rPr>
      </w:r>
    </w:p>
    <w:p>
      <w:pPr>
        <w:pStyle w:val="756"/>
        <w:pageBreakBefore w:val="false"/>
        <w:widowControl w:val="false"/>
        <w:pBdr/>
        <w:bidi w:val="false"/>
        <w:spacing w:line="54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三、土地损毁情况</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40" w:lineRule="exact"/>
        <w:ind w:firstLine="56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 xml:space="preserve">根据官渡区土地利用现状数据（2022年），在本方案服务年限内昆明长水机场改扩建工程临时用地（第三批）损毁土地总面积为27.1334hm²。</w:t>
      </w:r>
      <w:r>
        <w:rPr>
          <w:rFonts w:hint="eastAsia" w:ascii="Times New Roman" w:hAnsi="Times New Roman" w:eastAsia="方正仿宋_GBK" w:cs="Times New Roman"/>
          <w:sz w:val="28"/>
          <w:szCs w:val="28"/>
        </w:rPr>
      </w:r>
      <w:r>
        <w:rPr>
          <w:rFonts w:hint="eastAsia" w:ascii="Times New Roman" w:hAnsi="Times New Roman" w:eastAsia="方正仿宋_GBK" w:cs="Times New Roman"/>
          <w:sz w:val="28"/>
          <w:szCs w:val="28"/>
        </w:rPr>
      </w:r>
    </w:p>
    <w:p>
      <w:pPr>
        <w:pStyle w:val="756"/>
        <w:pageBreakBefore w:val="false"/>
        <w:widowControl w:val="false"/>
        <w:pBdr/>
        <w:bidi w:val="false"/>
        <w:spacing w:line="54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四、土地复垦目标</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40" w:lineRule="exact"/>
        <w:ind w:firstLine="56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 xml:space="preserve">本项目复垦责任范围面积为27.0608hm²。本方案规划复垦面积26.1590 hm²，保留连接农村道路设施面积0.9018 hm²，复垦为旱地11.0893 hm²，复垦为乔木林地2.8541 hm²，复垦为园地9.8822 hm²，复垦为田坎2.3334hm²，土地复垦率为96.67 %。</w:t>
      </w:r>
      <w:r>
        <w:rPr>
          <w:rFonts w:hint="eastAsia" w:ascii="Times New Roman" w:hAnsi="Times New Roman" w:eastAsia="方正仿宋_GBK" w:cs="Times New Roman"/>
          <w:sz w:val="28"/>
          <w:szCs w:val="28"/>
        </w:rPr>
      </w:r>
      <w:r>
        <w:rPr>
          <w:rFonts w:hint="eastAsia" w:ascii="Times New Roman" w:hAnsi="Times New Roman" w:eastAsia="方正仿宋_GBK" w:cs="Times New Roman"/>
          <w:sz w:val="28"/>
          <w:szCs w:val="28"/>
        </w:rPr>
      </w:r>
    </w:p>
    <w:p>
      <w:pPr>
        <w:pStyle w:val="756"/>
        <w:pageBreakBefore w:val="false"/>
        <w:widowControl w:val="false"/>
        <w:pBdr/>
        <w:bidi w:val="false"/>
        <w:spacing w:line="540" w:lineRule="exact"/>
        <w:ind w:firstLine="600"/>
        <w:jc w:val="left"/>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z w:val="30"/>
          <w:szCs w:val="30"/>
        </w:rPr>
        <w:t xml:space="preserve">五、土地复垦投资概况</w:t>
      </w:r>
      <w:r>
        <w:rPr>
          <w:rFonts w:hint="eastAsia" w:ascii="方正黑体_GBK" w:hAnsi="方正黑体_GBK" w:eastAsia="方正黑体_GBK" w:cs="方正黑体_GBK"/>
          <w:b w:val="0"/>
          <w:bCs w:val="0"/>
          <w:sz w:val="30"/>
          <w:szCs w:val="30"/>
        </w:rPr>
      </w:r>
      <w:r>
        <w:rPr>
          <w:rFonts w:hint="eastAsia" w:ascii="方正黑体_GBK" w:hAnsi="方正黑体_GBK" w:eastAsia="方正黑体_GBK" w:cs="方正黑体_GBK"/>
          <w:b w:val="0"/>
          <w:bCs w:val="0"/>
          <w:sz w:val="30"/>
          <w:szCs w:val="30"/>
        </w:rPr>
      </w:r>
    </w:p>
    <w:p>
      <w:pPr>
        <w:pStyle w:val="754"/>
        <w:pageBreakBefore w:val="false"/>
        <w:widowControl w:val="false"/>
        <w:pBdr/>
        <w:bidi w:val="false"/>
        <w:spacing w:line="54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经项目资金估算，本项目复垦静态总投资约为753.17万元，亩均投资为18556.75元；动态总投资为982.18万元，亩均投资为24198.92元。</w:t>
      </w:r>
      <w:r>
        <w:rPr>
          <w:rFonts w:ascii="Times New Roman" w:hAnsi="Times New Roman" w:eastAsia="方正仿宋_GBK" w:cs="Times New Roman"/>
          <w:sz w:val="28"/>
          <w:szCs w:val="28"/>
        </w:rPr>
      </w:r>
    </w:p>
    <w:sectPr>
      <w:footerReference w:type="default" r:id="rId9"/>
      <w:footnotePr/>
      <w:endnotePr>
        <w:numFmt w:val="decimal"/>
      </w:endnotePr>
      <w:type w:val="nextPage"/>
      <w:pgSz w:h="16838" w:orient="portrait" w:w="11906"/>
      <w:pgMar w:top="1440" w:right="1077" w:bottom="1440" w:left="1077" w:header="851" w:footer="992" w:gutter="0"/>
      <w:pgNumType w:fmt="non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font>
  <w:font w:name="方正楷体_GBK">
    <w:panose1 w:val="05040102010807070707"/>
  </w:font>
  <w:font w:name="方正仿宋_GBK">
    <w:panose1 w:val="05040102010807070707"/>
  </w:font>
  <w:font w:name="方正黑体_GBK">
    <w:panose1 w:val="05040102010807070707"/>
  </w:font>
  <w:font w:name="Cambria">
    <w:panose1 w:val="02040503050406030204"/>
  </w:font>
  <w:font w:name="仿宋_GB2312">
    <w:panose1 w:val="02010609030101010101"/>
  </w:font>
  <w:font w:name="黑体">
    <w:panose1 w:val="02010609060101010101"/>
  </w:font>
  <w:font w:name="Arial">
    <w:panose1 w:val="020B0604020202020204"/>
  </w:font>
  <w:font w:name="宋体">
    <w:panose1 w:val="02010600030101010101"/>
  </w:font>
  <w:font w:name="方正小标宋_GBK">
    <w:panose1 w:val="05040102010807070707"/>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0"/>
      <w:pBdr/>
      <w:tabs>
        <w:tab w:val="center" w:leader="none" w:pos="4153"/>
        <w:tab w:val="right" w:leader="none" w:pos="8306"/>
      </w:tabs>
      <w:spacing/>
      <w:ind/>
      <w:jc w:val="center"/>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_x0000_s2054"/>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770"/>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1</w:t>
                          </w:r>
                          <w:r>
                            <w:fldChar w:fldCharType="end"/>
                          </w:r>
                          <w:r>
                            <w:t xml:space="preserve"> —</w:t>
                          </w:r>
                          <w:r/>
                        </w:p>
                      </w:txbxContent>
                    </wps:txbx>
                    <wps:bodyPr wrap="none" lIns="0" tIns="0" rIns="0" bIns="0" upright="1">
                      <a:spAutoFit/>
                    </wps:bodyPr>
                  </wps:wsp>
                </a:graphicData>
              </a:graphic>
            </wp:anchor>
          </w:drawing>
        </mc:Choice>
        <mc:Fallback>
          <w:pict>
            <v:shape id="shape 0" o:spid="_x0000_s0" o:spt="202" type="#_x0000_t202" style="position:absolute;z-index:251658241;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770"/>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1</w:t>
                    </w:r>
                    <w:r>
                      <w:fldChar w:fldCharType="end"/>
                    </w:r>
                    <w:r>
                      <w:t xml:space="preserve"> —</w:t>
                    </w:r>
                    <w:r/>
                  </w:p>
                </w:txbxContent>
              </v:textbox>
            </v:shape>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0"/>
      <w:pBdr/>
      <w:tabs>
        <w:tab w:val="center" w:leader="none" w:pos="4153"/>
        <w:tab w:val="right" w:leader="none" w:pos="8306"/>
      </w:tabs>
      <w:spacing/>
      <w:ind/>
      <w:jc w:val="center"/>
      <w:rPr>
        <w:rFonts w:ascii="宋体" w:hAnsi="宋体"/>
        <w:sz w:val="24"/>
        <w:szCs w:val="24"/>
      </w:rPr>
    </w:pPr>
    <w:r>
      <w:rPr>
        <w:sz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_x0000_s2053"/>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770"/>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2</w:t>
                          </w:r>
                          <w:r>
                            <w:fldChar w:fldCharType="end"/>
                          </w:r>
                          <w:r>
                            <w:t xml:space="preserve"> —</w:t>
                          </w:r>
                          <w:r/>
                        </w:p>
                      </w:txbxContent>
                    </wps:txbx>
                    <wps:bodyPr wrap="none" lIns="0" tIns="0" rIns="0" bIns="0" upright="1">
                      <a:spAutoFit/>
                    </wps:bodyPr>
                  </wps:wsp>
                </a:graphicData>
              </a:graphic>
            </wp:anchor>
          </w:drawing>
        </mc:Choice>
        <mc:Fallback>
          <w:pict>
            <v:shape id="shape 1" o:spid="_x0000_s1" o:spt="202" type="#_x0000_t202" style="position:absolute;z-index:524288;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770"/>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2</w:t>
                    </w:r>
                    <w:r>
                      <w:fldChar w:fldCharType="end"/>
                    </w:r>
                    <w:r>
                      <w:t xml:space="preserve"> —</w:t>
                    </w:r>
                    <w:r/>
                  </w:p>
                </w:txbxContent>
              </v:textbox>
            </v:shape>
          </w:pict>
        </mc:Fallback>
      </mc:AlternateContent>
    </w:r>
    <w:r>
      <w:rPr>
        <w:rFonts w:ascii="宋体" w:hAnsi="宋体"/>
        <w:sz w:val="24"/>
        <w:szCs w:val="24"/>
      </w:rPr>
    </w:r>
    <w:r>
      <w:rPr>
        <w:rFonts w:ascii="宋体" w:hAnsi="宋体"/>
        <w:sz w:val="24"/>
        <w:szCs w:val="24"/>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54"/>
    <w:next w:val="75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54"/>
    <w:next w:val="75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54"/>
    <w:next w:val="75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54"/>
    <w:next w:val="75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54"/>
    <w:next w:val="75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54"/>
    <w:next w:val="75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54"/>
    <w:next w:val="75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54"/>
    <w:next w:val="75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54"/>
    <w:next w:val="75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754"/>
    <w:next w:val="75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754"/>
    <w:next w:val="75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754"/>
    <w:next w:val="75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754"/>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754"/>
    <w:next w:val="75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754"/>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75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75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754"/>
    <w:next w:val="754"/>
    <w:uiPriority w:val="35"/>
    <w:unhideWhenUsed/>
    <w:qFormat/>
    <w:pPr>
      <w:pBdr/>
      <w:spacing w:after="200" w:line="240" w:lineRule="auto"/>
      <w:ind/>
    </w:pPr>
    <w:rPr>
      <w:i/>
      <w:iCs/>
      <w:color w:val="0e2841" w:themeColor="text2"/>
      <w:sz w:val="18"/>
      <w:szCs w:val="18"/>
    </w:rPr>
  </w:style>
  <w:style w:type="paragraph" w:styleId="181">
    <w:name w:val="footnote text"/>
    <w:basedOn w:val="75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75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754"/>
    <w:next w:val="754"/>
    <w:uiPriority w:val="39"/>
    <w:unhideWhenUsed/>
    <w:pPr>
      <w:pBdr/>
      <w:spacing w:after="100"/>
      <w:ind/>
    </w:pPr>
  </w:style>
  <w:style w:type="paragraph" w:styleId="190">
    <w:name w:val="toc 2"/>
    <w:basedOn w:val="754"/>
    <w:next w:val="754"/>
    <w:uiPriority w:val="39"/>
    <w:unhideWhenUsed/>
    <w:pPr>
      <w:pBdr/>
      <w:spacing w:after="100"/>
      <w:ind w:left="220"/>
    </w:pPr>
  </w:style>
  <w:style w:type="paragraph" w:styleId="191">
    <w:name w:val="toc 3"/>
    <w:basedOn w:val="754"/>
    <w:next w:val="754"/>
    <w:uiPriority w:val="39"/>
    <w:unhideWhenUsed/>
    <w:pPr>
      <w:pBdr/>
      <w:spacing w:after="100"/>
      <w:ind w:left="440"/>
    </w:pPr>
  </w:style>
  <w:style w:type="paragraph" w:styleId="192">
    <w:name w:val="toc 4"/>
    <w:basedOn w:val="754"/>
    <w:next w:val="754"/>
    <w:uiPriority w:val="39"/>
    <w:unhideWhenUsed/>
    <w:pPr>
      <w:pBdr/>
      <w:spacing w:after="100"/>
      <w:ind w:left="660"/>
    </w:pPr>
  </w:style>
  <w:style w:type="paragraph" w:styleId="193">
    <w:name w:val="toc 5"/>
    <w:basedOn w:val="754"/>
    <w:next w:val="754"/>
    <w:uiPriority w:val="39"/>
    <w:unhideWhenUsed/>
    <w:pPr>
      <w:pBdr/>
      <w:spacing w:after="100"/>
      <w:ind w:left="880"/>
    </w:pPr>
  </w:style>
  <w:style w:type="paragraph" w:styleId="194">
    <w:name w:val="toc 6"/>
    <w:basedOn w:val="754"/>
    <w:next w:val="754"/>
    <w:uiPriority w:val="39"/>
    <w:unhideWhenUsed/>
    <w:pPr>
      <w:pBdr/>
      <w:spacing w:after="100"/>
      <w:ind w:left="1100"/>
    </w:pPr>
  </w:style>
  <w:style w:type="paragraph" w:styleId="195">
    <w:name w:val="toc 7"/>
    <w:basedOn w:val="754"/>
    <w:next w:val="754"/>
    <w:uiPriority w:val="39"/>
    <w:unhideWhenUsed/>
    <w:pPr>
      <w:pBdr/>
      <w:spacing w:after="100"/>
      <w:ind w:left="1320"/>
    </w:pPr>
  </w:style>
  <w:style w:type="paragraph" w:styleId="196">
    <w:name w:val="toc 8"/>
    <w:basedOn w:val="754"/>
    <w:next w:val="754"/>
    <w:uiPriority w:val="39"/>
    <w:unhideWhenUsed/>
    <w:pPr>
      <w:pBdr/>
      <w:spacing w:after="100"/>
      <w:ind w:left="1540"/>
    </w:pPr>
  </w:style>
  <w:style w:type="paragraph" w:styleId="197">
    <w:name w:val="toc 9"/>
    <w:basedOn w:val="754"/>
    <w:next w:val="75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54"/>
    <w:next w:val="754"/>
    <w:uiPriority w:val="99"/>
    <w:unhideWhenUsed/>
    <w:pPr>
      <w:pBdr/>
      <w:spacing w:after="0" w:afterAutospacing="0"/>
      <w:ind/>
    </w:pPr>
  </w:style>
  <w:style w:type="paragraph" w:styleId="754" w:default="1">
    <w:name w:val="Normal"/>
    <w:next w:val="759"/>
    <w:link w:val="754"/>
    <w:qFormat/>
    <w:pPr>
      <w:widowControl w:val="false"/>
      <w:pBdr/>
      <w:spacing/>
      <w:ind/>
      <w:jc w:val="both"/>
    </w:pPr>
    <w:rPr>
      <w:rFonts w:ascii="Times New Roman" w:hAnsi="Times New Roman"/>
      <w:sz w:val="21"/>
      <w:szCs w:val="22"/>
      <w:lang w:val="en-US" w:eastAsia="zh-CN" w:bidi="ar-SA"/>
    </w:rPr>
  </w:style>
  <w:style w:type="paragraph" w:styleId="755">
    <w:name w:val="标题 1"/>
    <w:basedOn w:val="754"/>
    <w:next w:val="754"/>
    <w:link w:val="761"/>
    <w:uiPriority w:val="9"/>
    <w:qFormat/>
    <w:pPr>
      <w:keepNext w:val="true"/>
      <w:keepLines w:val="true"/>
      <w:pBdr/>
      <w:spacing w:after="330" w:before="340" w:line="578" w:lineRule="auto"/>
      <w:ind/>
      <w:outlineLvl w:val="0"/>
    </w:pPr>
    <w:rPr>
      <w:b/>
      <w:bCs/>
      <w:sz w:val="44"/>
      <w:szCs w:val="44"/>
    </w:rPr>
  </w:style>
  <w:style w:type="paragraph" w:styleId="756">
    <w:name w:val="标题 2"/>
    <w:basedOn w:val="754"/>
    <w:next w:val="754"/>
    <w:link w:val="762"/>
    <w:qFormat/>
    <w:pPr>
      <w:keepNext w:val="true"/>
      <w:keepLines w:val="true"/>
      <w:pBdr/>
      <w:spacing w:line="0" w:lineRule="atLeast"/>
      <w:ind w:firstLine="200"/>
      <w:outlineLvl w:val="1"/>
    </w:pPr>
    <w:rPr>
      <w:rFonts w:ascii="Arial" w:hAnsi="Arial" w:eastAsia="黑体"/>
      <w:b/>
      <w:bCs/>
      <w:sz w:val="24"/>
      <w:szCs w:val="32"/>
    </w:rPr>
  </w:style>
  <w:style w:type="character" w:styleId="757">
    <w:name w:val="默认段落字体"/>
    <w:next w:val="757"/>
    <w:link w:val="754"/>
    <w:uiPriority w:val="1"/>
    <w:unhideWhenUsed/>
    <w:pPr>
      <w:pBdr/>
      <w:spacing/>
      <w:ind/>
    </w:pPr>
  </w:style>
  <w:style w:type="table" w:styleId="758">
    <w:name w:val="普通表格"/>
    <w:next w:val="758"/>
    <w:link w:val="754"/>
    <w:uiPriority w:val="99"/>
    <w:unhideWhenUsed/>
    <w:qFormat/>
    <w:pPr>
      <w:pBdr/>
      <w:spacing/>
      <w:ind/>
    </w:pPr>
    <w:tblPr>
      <w:tblW w:w="0" w:type="auto"/>
      <w:tblCellMar>
        <w:left w:w="108" w:type="dxa"/>
        <w:top w:w="0" w:type="dxa"/>
        <w:right w:w="108" w:type="dxa"/>
        <w:bottom w:w="0" w:type="dxa"/>
      </w:tblCellMar>
      <w:tblBorders/>
      <w:tblLayout w:type="fixed"/>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59">
    <w:name w:val="正文文本缩进 2"/>
    <w:basedOn w:val="754"/>
    <w:next w:val="759"/>
    <w:link w:val="760"/>
    <w:qFormat/>
    <w:pPr>
      <w:pBdr/>
      <w:spacing w:after="120" w:line="480" w:lineRule="auto"/>
      <w:ind w:firstLine="200" w:left="420"/>
    </w:pPr>
    <w:rPr>
      <w:rFonts w:eastAsia="仿宋_GB2312"/>
      <w:sz w:val="20"/>
      <w:szCs w:val="24"/>
    </w:rPr>
  </w:style>
  <w:style w:type="character" w:styleId="760">
    <w:name w:val="正文文本缩进 2 Char"/>
    <w:next w:val="760"/>
    <w:link w:val="759"/>
    <w:qFormat/>
    <w:pPr>
      <w:pBdr/>
      <w:spacing/>
      <w:ind/>
    </w:pPr>
    <w:rPr>
      <w:rFonts w:ascii="Times New Roman" w:hAnsi="Times New Roman" w:eastAsia="仿宋_GB2312" w:cs="Times New Roman"/>
      <w:szCs w:val="24"/>
    </w:rPr>
  </w:style>
  <w:style w:type="character" w:styleId="761">
    <w:name w:val="标题 1 Char"/>
    <w:next w:val="761"/>
    <w:link w:val="755"/>
    <w:uiPriority w:val="9"/>
    <w:qFormat/>
    <w:pPr>
      <w:pBdr/>
      <w:spacing/>
      <w:ind/>
    </w:pPr>
    <w:rPr>
      <w:rFonts w:ascii="Times New Roman" w:hAnsi="Times New Roman" w:eastAsia="宋体" w:cs="Times New Roman"/>
      <w:b/>
      <w:bCs/>
      <w:sz w:val="44"/>
      <w:szCs w:val="44"/>
    </w:rPr>
  </w:style>
  <w:style w:type="character" w:styleId="762">
    <w:name w:val="标题 2 Char"/>
    <w:next w:val="762"/>
    <w:link w:val="756"/>
    <w:uiPriority w:val="9"/>
    <w:semiHidden/>
    <w:qFormat/>
    <w:pPr>
      <w:pBdr/>
      <w:spacing/>
      <w:ind/>
    </w:pPr>
    <w:rPr>
      <w:rFonts w:ascii="Cambria" w:hAnsi="Cambria" w:eastAsia="宋体" w:cs="Times New Roman"/>
      <w:b/>
      <w:bCs/>
      <w:sz w:val="32"/>
      <w:szCs w:val="32"/>
    </w:rPr>
  </w:style>
  <w:style w:type="paragraph" w:styleId="763">
    <w:name w:val="文档结构图"/>
    <w:basedOn w:val="754"/>
    <w:next w:val="763"/>
    <w:link w:val="764"/>
    <w:uiPriority w:val="99"/>
    <w:unhideWhenUsed/>
    <w:pPr>
      <w:pBdr/>
      <w:spacing/>
      <w:ind/>
    </w:pPr>
    <w:rPr>
      <w:rFonts w:ascii="宋体"/>
      <w:sz w:val="18"/>
      <w:szCs w:val="18"/>
    </w:rPr>
  </w:style>
  <w:style w:type="character" w:styleId="764">
    <w:name w:val="文档结构图 Char"/>
    <w:next w:val="764"/>
    <w:link w:val="763"/>
    <w:uiPriority w:val="99"/>
    <w:semiHidden/>
    <w:pPr>
      <w:pBdr/>
      <w:spacing/>
      <w:ind/>
    </w:pPr>
    <w:rPr>
      <w:rFonts w:ascii="宋体" w:hAnsi="Times New Roman" w:eastAsia="宋体" w:cs="Times New Roman"/>
      <w:sz w:val="18"/>
      <w:szCs w:val="18"/>
    </w:rPr>
  </w:style>
  <w:style w:type="paragraph" w:styleId="765">
    <w:name w:val="批注文字"/>
    <w:basedOn w:val="754"/>
    <w:next w:val="765"/>
    <w:link w:val="754"/>
    <w:qFormat/>
    <w:pPr>
      <w:pBdr/>
      <w:spacing/>
      <w:ind/>
      <w:jc w:val="left"/>
    </w:pPr>
    <w:rPr>
      <w:sz w:val="28"/>
    </w:rPr>
  </w:style>
  <w:style w:type="paragraph" w:styleId="766">
    <w:name w:val="日期"/>
    <w:basedOn w:val="754"/>
    <w:next w:val="754"/>
    <w:link w:val="767"/>
    <w:uiPriority w:val="99"/>
    <w:unhideWhenUsed/>
    <w:pPr>
      <w:pBdr/>
      <w:spacing/>
      <w:ind w:left="100"/>
    </w:pPr>
  </w:style>
  <w:style w:type="character" w:styleId="767">
    <w:name w:val="日期 Char"/>
    <w:next w:val="767"/>
    <w:link w:val="766"/>
    <w:uiPriority w:val="99"/>
    <w:semiHidden/>
    <w:qFormat/>
    <w:pPr>
      <w:pBdr/>
      <w:spacing/>
      <w:ind/>
    </w:pPr>
    <w:rPr>
      <w:rFonts w:ascii="Times New Roman" w:hAnsi="Times New Roman" w:eastAsia="宋体" w:cs="Times New Roman"/>
      <w:sz w:val="21"/>
      <w:szCs w:val="22"/>
    </w:rPr>
  </w:style>
  <w:style w:type="paragraph" w:styleId="768">
    <w:name w:val="批注框文本"/>
    <w:basedOn w:val="754"/>
    <w:next w:val="768"/>
    <w:link w:val="769"/>
    <w:uiPriority w:val="99"/>
    <w:unhideWhenUsed/>
    <w:pPr>
      <w:pBdr/>
      <w:spacing/>
      <w:ind/>
    </w:pPr>
    <w:rPr>
      <w:sz w:val="18"/>
      <w:szCs w:val="18"/>
    </w:rPr>
  </w:style>
  <w:style w:type="character" w:styleId="769">
    <w:name w:val="批注框文本 Char"/>
    <w:next w:val="769"/>
    <w:link w:val="768"/>
    <w:uiPriority w:val="99"/>
    <w:semiHidden/>
    <w:pPr>
      <w:pBdr/>
      <w:spacing/>
      <w:ind/>
    </w:pPr>
    <w:rPr>
      <w:rFonts w:ascii="Times New Roman" w:hAnsi="Times New Roman" w:eastAsia="宋体" w:cs="Times New Roman"/>
      <w:sz w:val="18"/>
      <w:szCs w:val="18"/>
    </w:rPr>
  </w:style>
  <w:style w:type="paragraph" w:styleId="770">
    <w:name w:val="页脚"/>
    <w:basedOn w:val="754"/>
    <w:next w:val="770"/>
    <w:link w:val="771"/>
    <w:uiPriority w:val="99"/>
    <w:unhideWhenUsed/>
    <w:qFormat/>
    <w:pPr>
      <w:pBdr/>
      <w:tabs>
        <w:tab w:val="center" w:leader="none" w:pos="4153"/>
        <w:tab w:val="right" w:leader="none" w:pos="8306"/>
      </w:tabs>
      <w:spacing/>
      <w:ind/>
      <w:jc w:val="left"/>
    </w:pPr>
    <w:rPr>
      <w:rFonts w:ascii="Calibri" w:hAnsi="Calibri" w:eastAsia="宋体" w:cs="Times New Roman"/>
      <w:sz w:val="18"/>
      <w:szCs w:val="18"/>
    </w:rPr>
  </w:style>
  <w:style w:type="character" w:styleId="771">
    <w:name w:val="页脚 Char"/>
    <w:next w:val="771"/>
    <w:link w:val="770"/>
    <w:uiPriority w:val="99"/>
    <w:qFormat/>
    <w:pPr>
      <w:pBdr/>
      <w:spacing/>
      <w:ind/>
    </w:pPr>
    <w:rPr>
      <w:sz w:val="18"/>
      <w:szCs w:val="18"/>
    </w:rPr>
  </w:style>
  <w:style w:type="paragraph" w:styleId="772">
    <w:name w:val="页眉"/>
    <w:basedOn w:val="754"/>
    <w:next w:val="772"/>
    <w:link w:val="773"/>
    <w:unhideWhenUsed/>
    <w:qFormat/>
    <w:pPr>
      <w:framePr w:hAnchor="text" w:vAnchor="text" w:wrap="notBeside" w:y="1"/>
      <w:pBdr/>
      <w:tabs>
        <w:tab w:val="center" w:leader="none" w:pos="4153"/>
        <w:tab w:val="right" w:leader="none" w:pos="8306"/>
      </w:tabs>
      <w:spacing/>
      <w:ind/>
      <w:jc w:val="center"/>
    </w:pPr>
    <w:rPr>
      <w:rFonts w:ascii="Calibri" w:hAnsi="Calibri" w:eastAsia="宋体" w:cs="Times New Roman"/>
      <w:sz w:val="18"/>
      <w:szCs w:val="18"/>
    </w:rPr>
  </w:style>
  <w:style w:type="character" w:styleId="773">
    <w:name w:val="页眉 Char"/>
    <w:next w:val="773"/>
    <w:link w:val="772"/>
    <w:qFormat/>
    <w:pPr>
      <w:pBdr/>
      <w:spacing/>
      <w:ind/>
    </w:pPr>
    <w:rPr>
      <w:sz w:val="18"/>
      <w:szCs w:val="18"/>
    </w:rPr>
  </w:style>
  <w:style w:type="character" w:styleId="774">
    <w:name w:val="批注引用"/>
    <w:next w:val="774"/>
    <w:link w:val="754"/>
    <w:qFormat/>
    <w:pPr>
      <w:pBdr/>
      <w:spacing/>
      <w:ind/>
    </w:pPr>
    <w:rPr>
      <w:sz w:val="21"/>
      <w:szCs w:val="21"/>
    </w:rPr>
  </w:style>
  <w:style w:type="character" w:styleId="775">
    <w:name w:val="标题 2 Char1"/>
    <w:next w:val="775"/>
    <w:link w:val="756"/>
    <w:qFormat/>
    <w:pPr>
      <w:pBdr/>
      <w:spacing/>
      <w:ind/>
    </w:pPr>
    <w:rPr>
      <w:rFonts w:ascii="Arial" w:hAnsi="Arial" w:eastAsia="黑体" w:cs="Times New Roman"/>
      <w:b/>
      <w:bCs/>
      <w:sz w:val="24"/>
      <w:szCs w:val="32"/>
    </w:rPr>
  </w:style>
  <w:style w:type="character" w:styleId="776">
    <w:name w:val="页脚 Char1"/>
    <w:next w:val="776"/>
    <w:link w:val="770"/>
    <w:uiPriority w:val="99"/>
    <w:semiHidden/>
    <w:pPr>
      <w:pBdr/>
      <w:spacing/>
      <w:ind/>
    </w:pPr>
    <w:rPr>
      <w:rFonts w:ascii="Times New Roman" w:hAnsi="Times New Roman" w:eastAsia="宋体" w:cs="Times New Roman"/>
      <w:sz w:val="18"/>
      <w:szCs w:val="18"/>
    </w:rPr>
  </w:style>
  <w:style w:type="character" w:styleId="777">
    <w:name w:val="页眉 Char1"/>
    <w:next w:val="777"/>
    <w:link w:val="772"/>
    <w:pPr>
      <w:pBdr/>
      <w:spacing/>
      <w:ind/>
    </w:pPr>
    <w:rPr>
      <w:sz w:val="18"/>
      <w:szCs w:val="18"/>
    </w:rPr>
  </w:style>
  <w:style w:type="character" w:styleId="778">
    <w:name w:val="正文2 Char"/>
    <w:next w:val="778"/>
    <w:link w:val="779"/>
    <w:qFormat/>
    <w:pPr>
      <w:pBdr/>
      <w:spacing/>
      <w:ind/>
    </w:pPr>
    <w:rPr>
      <w:rFonts w:ascii="宋体" w:hAnsi="宋体" w:eastAsia="宋体" w:cs="Times New Roman"/>
      <w:sz w:val="28"/>
      <w:szCs w:val="20"/>
    </w:rPr>
  </w:style>
  <w:style w:type="paragraph" w:styleId="779">
    <w:name w:val="正文2"/>
    <w:basedOn w:val="754"/>
    <w:next w:val="779"/>
    <w:link w:val="778"/>
    <w:qFormat/>
    <w:pPr>
      <w:pBdr/>
      <w:tabs>
        <w:tab w:val="left" w:leader="none" w:pos="6830"/>
      </w:tabs>
      <w:spacing/>
      <w:ind w:firstLine="538"/>
    </w:pPr>
    <w:rPr>
      <w:rFonts w:ascii="宋体" w:hAnsi="宋体"/>
      <w:sz w:val="28"/>
      <w:szCs w:val="20"/>
    </w:rPr>
  </w:style>
  <w:style w:type="paragraph" w:styleId="780">
    <w:name w:val="样式 标题 1 + 宋体 小二 居中 段前: 0.5 行 段后: 9.85 磅 行距: 1.5 倍行距"/>
    <w:basedOn w:val="755"/>
    <w:next w:val="780"/>
    <w:link w:val="754"/>
    <w:pPr>
      <w:pBdr/>
      <w:spacing w:after="197" w:line="360" w:lineRule="auto"/>
      <w:ind/>
      <w:jc w:val="center"/>
    </w:pPr>
    <w:rPr>
      <w:rFonts w:ascii="宋体" w:hAnsi="宋体" w:cs="宋体"/>
      <w:sz w:val="32"/>
      <w:szCs w:val="20"/>
    </w:rPr>
  </w:style>
  <w:style w:type="character" w:styleId="781">
    <w:name w:val="5正文 Char"/>
    <w:next w:val="781"/>
    <w:link w:val="782"/>
    <w:qFormat/>
    <w:pPr>
      <w:pBdr/>
      <w:spacing/>
      <w:ind/>
    </w:pPr>
    <w:rPr>
      <w:rFonts w:eastAsia="仿宋_GB2312"/>
      <w:bCs/>
      <w:sz w:val="24"/>
      <w:szCs w:val="24"/>
    </w:rPr>
  </w:style>
  <w:style w:type="paragraph" w:styleId="782">
    <w:name w:val="5正文"/>
    <w:basedOn w:val="754"/>
    <w:next w:val="782"/>
    <w:link w:val="781"/>
    <w:qFormat/>
    <w:pPr>
      <w:pBdr/>
      <w:spacing w:line="360" w:lineRule="auto"/>
      <w:ind w:firstLine="200"/>
    </w:pPr>
    <w:rPr>
      <w:rFonts w:ascii="Calibri" w:hAnsi="Calibri" w:eastAsia="仿宋_GB2312"/>
      <w:bCs/>
      <w:sz w:val="24"/>
      <w:szCs w:val="24"/>
    </w:rPr>
  </w:style>
  <w:style w:type="character" w:styleId="783">
    <w:name w:val="5正文 Char Char Char"/>
    <w:next w:val="783"/>
    <w:link w:val="754"/>
    <w:qFormat/>
    <w:pPr>
      <w:pBdr/>
      <w:spacing/>
      <w:ind/>
    </w:pPr>
    <w:rPr>
      <w:rFonts w:eastAsia="仿宋_GB2312"/>
      <w:sz w:val="24"/>
      <w:szCs w:val="24"/>
      <w:lang w:val="en-US" w:eastAsia="zh-CN" w:bidi="ar-SA"/>
    </w:rPr>
  </w:style>
  <w:style w:type="paragraph" w:styleId="784">
    <w:name w:val="正文样式"/>
    <w:basedOn w:val="754"/>
    <w:next w:val="784"/>
    <w:link w:val="754"/>
    <w:qFormat/>
    <w:pPr>
      <w:pBdr/>
      <w:spacing w:line="460" w:lineRule="exact"/>
      <w:ind w:firstLine="200"/>
    </w:pPr>
    <w:rPr>
      <w:rFonts w:ascii="宋体" w:hAnsi="宋体"/>
      <w:sz w:val="24"/>
    </w:rPr>
  </w:style>
  <w:style w:type="paragraph" w:styleId="785">
    <w:name w:val="郑歆大纲报告书表格内文字"/>
    <w:basedOn w:val="754"/>
    <w:next w:val="785"/>
    <w:link w:val="754"/>
    <w:qFormat/>
    <w:pPr>
      <w:widowControl w:val="true"/>
      <w:pBdr/>
      <w:spacing/>
      <w:ind/>
      <w:jc w:val="center"/>
    </w:pPr>
    <w:rPr>
      <w:rFonts w:ascii="宋体" w:hAnsi="宋体" w:cs="宋体"/>
      <w:sz w:val="18"/>
    </w:rPr>
  </w:style>
  <w:style w:type="paragraph" w:styleId="786">
    <w:name w:val="正文1"/>
    <w:basedOn w:val="754"/>
    <w:next w:val="786"/>
    <w:link w:val="754"/>
    <w:qFormat/>
    <w:pPr>
      <w:pBdr/>
      <w:spacing w:line="440" w:lineRule="exact"/>
      <w:ind w:firstLine="480"/>
    </w:pPr>
    <w:rPr>
      <w:rFonts w:ascii="Calibri" w:hAnsi="Calibri"/>
      <w:color w:val="000000"/>
      <w:sz w:val="24"/>
      <w:szCs w:val="27"/>
    </w:rPr>
  </w:style>
  <w:style w:type="paragraph" w:styleId="787">
    <w:name w:val="段"/>
    <w:next w:val="787"/>
    <w:link w:val="754"/>
    <w:qFormat/>
    <w:pPr>
      <w:pBdr/>
      <w:spacing/>
      <w:ind w:firstLine="200"/>
      <w:jc w:val="both"/>
    </w:pPr>
    <w:rPr>
      <w:rFonts w:ascii="宋体"/>
      <w:sz w:val="21"/>
      <w:szCs w:val="22"/>
      <w:lang w:val="en-US" w:eastAsia="zh-CN" w:bidi="ar-SA"/>
    </w:rPr>
  </w:style>
  <w:style w:type="paragraph" w:styleId="788">
    <w:name w:val="表、图标题"/>
    <w:next w:val="788"/>
    <w:link w:val="754"/>
    <w:qFormat/>
    <w:pPr>
      <w:pBdr/>
      <w:spacing/>
      <w:ind/>
      <w:jc w:val="center"/>
    </w:pPr>
    <w:rPr>
      <w:rFonts w:eastAsia="黑体"/>
      <w:bCs/>
      <w:sz w:val="24"/>
      <w:szCs w:val="32"/>
      <w:lang w:val="en-US" w:eastAsia="zh-CN" w:bidi="ar-SA"/>
    </w:rPr>
  </w:style>
  <w:style w:type="character" w:styleId="789">
    <w:name w:val="样式 四号"/>
    <w:next w:val="789"/>
    <w:link w:val="754"/>
    <w:pPr>
      <w:pBdr/>
      <w:spacing/>
      <w:ind/>
    </w:pPr>
  </w:style>
  <w:style w:type="paragraph" w:styleId="790">
    <w:name w:val="方案正文样式"/>
    <w:basedOn w:val="754"/>
    <w:next w:val="790"/>
    <w:link w:val="754"/>
    <w:qFormat/>
    <w:pPr>
      <w:pBdr/>
      <w:spacing w:line="360" w:lineRule="auto"/>
      <w:ind w:firstLine="454"/>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Template>
  <Application>ONLYOFFICE/9.3.1.8</Application>
  <DocSecurity>0</DocSecurity>
  <ScaleCrop>0</ScaleCrop>
  <HeadingPairs>
    <vt:vector size="0" baseType="variant"/>
  </HeadingPairs>
  <TitlesOfParts>
    <vt:vector size="0" baseType="lpst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revision>8</cp:revision>
  <dcterms:created xsi:type="dcterms:W3CDTF">2023-09-22T03:41:00Z</dcterms:created>
  <dcterms:modified xsi:type="dcterms:W3CDTF">2026-06-12T02:14:12Z</dcterms:modified>
</cp:coreProperties>
</file>