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val="zh-CN" w:eastAsia="zh-CN"/>
        </w:rPr>
        <w:t>昆明长水机场改扩建工程临时用地（第二批）土地复垦方案</w:t>
      </w:r>
    </w:p>
    <w:p>
      <w:pPr>
        <w:spacing w:line="500" w:lineRule="exact"/>
        <w:jc w:val="center"/>
        <w:rPr>
          <w:rFonts w:hint="eastAsia" w:ascii="方正黑体_GBK" w:hAnsi="方正黑体_GBK" w:eastAsia="方正黑体_GBK" w:cs="方正黑体_GBK"/>
          <w:b w:val="0"/>
          <w:bCs w:val="0"/>
          <w:color w:val="auto"/>
          <w:sz w:val="32"/>
          <w:szCs w:val="32"/>
          <w:highlight w:val="none"/>
          <w:lang w:eastAsia="zh-CN"/>
        </w:rPr>
      </w:pPr>
      <w:r>
        <w:rPr>
          <w:rFonts w:hint="eastAsia" w:ascii="方正黑体_GBK" w:hAnsi="方正黑体_GBK" w:eastAsia="方正黑体_GBK" w:cs="方正黑体_GBK"/>
          <w:b w:val="0"/>
          <w:bCs w:val="0"/>
          <w:color w:val="auto"/>
          <w:sz w:val="32"/>
          <w:szCs w:val="32"/>
          <w:highlight w:val="none"/>
          <w:lang w:eastAsia="zh-CN"/>
        </w:rPr>
        <w:t>专家组评审意见</w:t>
      </w:r>
    </w:p>
    <w:tbl>
      <w:tblPr>
        <w:tblStyle w:val="5"/>
        <w:tblW w:w="91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38"/>
        <w:gridCol w:w="1242"/>
        <w:gridCol w:w="2552"/>
        <w:gridCol w:w="40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建设项目名称</w:t>
            </w:r>
          </w:p>
        </w:tc>
        <w:tc>
          <w:tcPr>
            <w:tcW w:w="6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left="1925" w:leftChars="250" w:hanging="1400" w:hangingChars="500"/>
              <w:rPr>
                <w:rFonts w:hint="eastAsia" w:ascii="Times New Roman" w:hAnsi="Times New Roman" w:eastAsia="宋体" w:cs="Times New Roman"/>
                <w:sz w:val="28"/>
                <w:szCs w:val="28"/>
                <w:lang w:val="en-US" w:eastAsia="zh-CN"/>
              </w:rPr>
            </w:pPr>
            <w:r>
              <w:rPr>
                <w:rFonts w:hint="default" w:ascii="Times New Roman" w:hAnsi="Times New Roman" w:cs="Times New Roman"/>
                <w:sz w:val="28"/>
                <w:szCs w:val="28"/>
                <w:lang w:val="zh-CN"/>
              </w:rPr>
              <w:t>昆明长水机场改扩建工程临时用地（第</w:t>
            </w:r>
            <w:r>
              <w:rPr>
                <w:rFonts w:hint="eastAsia" w:cs="Times New Roman"/>
                <w:sz w:val="28"/>
                <w:szCs w:val="28"/>
                <w:lang w:val="zh-CN"/>
              </w:rPr>
              <w:t>二</w:t>
            </w:r>
            <w:r>
              <w:rPr>
                <w:rFonts w:hint="default" w:ascii="Times New Roman" w:hAnsi="Times New Roman" w:cs="Times New Roman"/>
                <w:sz w:val="28"/>
                <w:szCs w:val="28"/>
                <w:lang w:val="zh-CN"/>
              </w:rPr>
              <w:t>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4"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建设单位名称</w:t>
            </w:r>
          </w:p>
        </w:tc>
        <w:tc>
          <w:tcPr>
            <w:tcW w:w="6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ind w:left="1959" w:leftChars="266" w:hanging="1400" w:hangingChars="500"/>
              <w:jc w:val="left"/>
              <w:rPr>
                <w:rFonts w:hint="eastAsia" w:ascii="Times New Roman" w:hAnsi="Times New Roman" w:eastAsia="宋体" w:cs="Times New Roman"/>
                <w:sz w:val="28"/>
                <w:szCs w:val="28"/>
                <w:lang w:val="en-US" w:eastAsia="zh-CN"/>
              </w:rPr>
            </w:pPr>
            <w:r>
              <w:rPr>
                <w:rFonts w:hint="default" w:ascii="Times New Roman" w:hAnsi="Times New Roman" w:cs="Times New Roman"/>
                <w:sz w:val="28"/>
                <w:szCs w:val="28"/>
              </w:rPr>
              <w:t>昆明长水国际机场有限责任公司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编制单位名称</w:t>
            </w:r>
          </w:p>
        </w:tc>
        <w:tc>
          <w:tcPr>
            <w:tcW w:w="66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云南坤舆测绘科技有限公司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项目用地面积</w:t>
            </w: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永久性建设用地</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0公顷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Times New Roman"/>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占用面积</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0</w:t>
            </w:r>
            <w:r>
              <w:rPr>
                <w:rFonts w:hint="eastAsia" w:ascii="Times New Roman" w:hAnsi="Times New Roman" w:eastAsia="宋体" w:cs="Times New Roman"/>
                <w:kern w:val="2"/>
                <w:sz w:val="28"/>
                <w:szCs w:val="28"/>
                <w:lang w:val="en-US" w:eastAsia="zh-CN" w:bidi="ar-SA"/>
              </w:rPr>
              <w:t>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24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宋体" w:cs="Times New Roman"/>
                <w:kern w:val="2"/>
                <w:sz w:val="28"/>
                <w:szCs w:val="28"/>
                <w:lang w:val="en-US" w:eastAsia="zh-CN" w:bidi="ar-SA"/>
              </w:rPr>
            </w:pPr>
          </w:p>
        </w:tc>
        <w:tc>
          <w:tcPr>
            <w:tcW w:w="25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eastAsia" w:cs="Times New Roman"/>
                <w:kern w:val="2"/>
                <w:sz w:val="28"/>
                <w:szCs w:val="28"/>
                <w:lang w:val="en-US" w:eastAsia="zh-CN" w:bidi="ar-SA"/>
              </w:rPr>
              <w:t>拟</w:t>
            </w:r>
            <w:r>
              <w:rPr>
                <w:rFonts w:hint="eastAsia" w:ascii="Times New Roman" w:hAnsi="Times New Roman" w:eastAsia="宋体" w:cs="Times New Roman"/>
                <w:kern w:val="2"/>
                <w:sz w:val="28"/>
                <w:szCs w:val="28"/>
                <w:lang w:val="en-US" w:eastAsia="zh-CN" w:bidi="ar-SA"/>
              </w:rPr>
              <w:t>损毁土地面积</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8"/>
                <w:szCs w:val="28"/>
                <w:lang w:val="en-US" w:eastAsia="zh-CN" w:bidi="ar-SA"/>
              </w:rPr>
            </w:pPr>
            <w:r>
              <w:rPr>
                <w:rFonts w:hint="eastAsia" w:cs="Times New Roman"/>
                <w:kern w:val="2"/>
                <w:sz w:val="28"/>
                <w:szCs w:val="28"/>
                <w:lang w:val="en-US" w:eastAsia="zh-CN" w:bidi="ar-SA"/>
              </w:rPr>
              <w:t>59.2631</w:t>
            </w:r>
            <w:r>
              <w:rPr>
                <w:rFonts w:hint="eastAsia" w:ascii="Times New Roman" w:hAnsi="Times New Roman" w:eastAsia="宋体" w:cs="Times New Roman"/>
                <w:kern w:val="2"/>
                <w:sz w:val="28"/>
                <w:szCs w:val="28"/>
                <w:lang w:val="en-US" w:eastAsia="zh-CN" w:bidi="ar-SA"/>
              </w:rPr>
              <w:t>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center"/>
              <w:textAlignment w:val="top"/>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生产能力（或投资规模）</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674亿元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jc w:val="center"/>
        </w:trPr>
        <w:tc>
          <w:tcPr>
            <w:tcW w:w="50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560" w:firstLineChars="200"/>
              <w:jc w:val="center"/>
              <w:textAlignment w:val="top"/>
              <w:rPr>
                <w:rFonts w:hint="eastAsia" w:ascii="Times New Roman" w:hAnsi="Times New Roman" w:eastAsia="宋体" w:cs="Times New Roman"/>
                <w:kern w:val="2"/>
                <w:sz w:val="28"/>
                <w:szCs w:val="28"/>
                <w:lang w:val="en-US" w:eastAsia="zh-CN" w:bidi="ar-SA"/>
              </w:rPr>
            </w:pPr>
            <w:r>
              <w:rPr>
                <w:rFonts w:hint="eastAsia" w:ascii="Times New Roman" w:hAnsi="Times New Roman" w:eastAsia="宋体" w:cs="Times New Roman"/>
                <w:kern w:val="2"/>
                <w:sz w:val="28"/>
                <w:szCs w:val="28"/>
                <w:lang w:val="en-US" w:eastAsia="zh-CN" w:bidi="ar-SA"/>
              </w:rPr>
              <w:t>生产年限（或建设期限）</w:t>
            </w:r>
          </w:p>
        </w:tc>
        <w:tc>
          <w:tcPr>
            <w:tcW w:w="40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8"/>
                <w:szCs w:val="28"/>
                <w:lang w:val="en-US" w:eastAsia="zh-CN" w:bidi="ar-SA"/>
              </w:rPr>
            </w:pPr>
            <w:r>
              <w:rPr>
                <w:rFonts w:hint="default" w:ascii="Times New Roman" w:hAnsi="Times New Roman" w:eastAsia="宋体" w:cs="Times New Roman"/>
                <w:kern w:val="2"/>
                <w:sz w:val="28"/>
                <w:szCs w:val="28"/>
                <w:lang w:val="en-US" w:eastAsia="zh-CN" w:bidi="ar-SA"/>
              </w:rPr>
              <w:t>2024年</w:t>
            </w:r>
            <w:r>
              <w:rPr>
                <w:rFonts w:hint="eastAsia" w:ascii="Times New Roman" w:hAnsi="Times New Roman" w:eastAsia="宋体" w:cs="Times New Roman"/>
                <w:kern w:val="2"/>
                <w:sz w:val="28"/>
                <w:szCs w:val="28"/>
                <w:lang w:val="en-US" w:eastAsia="zh-CN" w:bidi="ar-SA"/>
              </w:rPr>
              <w:t>4</w:t>
            </w:r>
            <w:r>
              <w:rPr>
                <w:rFonts w:hint="default" w:ascii="Times New Roman" w:hAnsi="Times New Roman" w:eastAsia="宋体" w:cs="Times New Roman"/>
                <w:kern w:val="2"/>
                <w:sz w:val="28"/>
                <w:szCs w:val="28"/>
                <w:lang w:val="en-US" w:eastAsia="zh-CN" w:bidi="ar-SA"/>
              </w:rPr>
              <w:t>月—2028年</w:t>
            </w:r>
            <w:r>
              <w:rPr>
                <w:rFonts w:hint="eastAsia" w:ascii="Times New Roman" w:hAnsi="Times New Roman" w:eastAsia="宋体" w:cs="Times New Roman"/>
                <w:kern w:val="2"/>
                <w:sz w:val="28"/>
                <w:szCs w:val="28"/>
                <w:lang w:val="en-US" w:eastAsia="zh-CN" w:bidi="ar-SA"/>
              </w:rPr>
              <w:t>3</w:t>
            </w:r>
            <w:r>
              <w:rPr>
                <w:rFonts w:hint="default" w:ascii="Times New Roman" w:hAnsi="Times New Roman" w:eastAsia="宋体" w:cs="Times New Roman"/>
                <w:kern w:val="2"/>
                <w:sz w:val="28"/>
                <w:szCs w:val="28"/>
                <w:lang w:val="en-US" w:eastAsia="zh-CN" w:bidi="ar-SA"/>
              </w:rPr>
              <w:t>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6" w:hRule="atLeast"/>
          <w:jc w:val="center"/>
        </w:trPr>
        <w:tc>
          <w:tcPr>
            <w:tcW w:w="12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t>专</w:t>
            </w:r>
            <w:r>
              <w:rPr>
                <w:rFonts w:hint="eastAsia" w:ascii="楷体" w:hAnsi="楷体" w:eastAsia="楷体" w:cs="楷体"/>
                <w:b/>
                <w:bCs/>
                <w:i w:val="0"/>
                <w:iCs w:val="0"/>
                <w:color w:val="000000"/>
                <w:kern w:val="0"/>
                <w:sz w:val="28"/>
                <w:szCs w:val="28"/>
                <w:u w:val="none"/>
                <w:lang w:val="en-US" w:eastAsia="zh-CN" w:bidi="ar"/>
              </w:rPr>
              <w:br w:type="textWrapping"/>
            </w:r>
          </w:p>
          <w:p>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t>家</w:t>
            </w:r>
          </w:p>
          <w:p>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评</w:t>
            </w:r>
          </w:p>
          <w:p>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审</w:t>
            </w:r>
          </w:p>
          <w:p>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结</w:t>
            </w:r>
          </w:p>
          <w:p>
            <w:pPr>
              <w:keepNext w:val="0"/>
              <w:keepLines w:val="0"/>
              <w:widowControl/>
              <w:suppressLineNumbers w:val="0"/>
              <w:jc w:val="center"/>
              <w:textAlignment w:val="center"/>
              <w:rPr>
                <w:rFonts w:hint="eastAsia" w:ascii="楷体" w:hAnsi="楷体" w:eastAsia="楷体" w:cs="楷体"/>
                <w:b/>
                <w:bCs/>
                <w:i w:val="0"/>
                <w:iCs w:val="0"/>
                <w:color w:val="000000"/>
                <w:kern w:val="0"/>
                <w:sz w:val="28"/>
                <w:szCs w:val="28"/>
                <w:u w:val="none"/>
                <w:lang w:val="en-US" w:eastAsia="zh-CN" w:bidi="ar"/>
              </w:rPr>
            </w:pPr>
          </w:p>
          <w:p>
            <w:pPr>
              <w:keepNext w:val="0"/>
              <w:keepLines w:val="0"/>
              <w:widowControl/>
              <w:suppressLineNumbers w:val="0"/>
              <w:jc w:val="center"/>
              <w:textAlignment w:val="center"/>
              <w:rPr>
                <w:rFonts w:hint="eastAsia" w:ascii="楷体" w:hAnsi="楷体" w:eastAsia="楷体" w:cs="楷体"/>
                <w:i w:val="0"/>
                <w:iCs w:val="0"/>
                <w:color w:val="000000"/>
                <w:sz w:val="28"/>
                <w:szCs w:val="28"/>
                <w:u w:val="none"/>
              </w:rPr>
            </w:pPr>
            <w:r>
              <w:rPr>
                <w:rFonts w:hint="eastAsia" w:ascii="楷体" w:hAnsi="楷体" w:eastAsia="楷体" w:cs="楷体"/>
                <w:b/>
                <w:bCs/>
                <w:i w:val="0"/>
                <w:iCs w:val="0"/>
                <w:color w:val="000000"/>
                <w:kern w:val="0"/>
                <w:sz w:val="28"/>
                <w:szCs w:val="28"/>
                <w:u w:val="none"/>
                <w:lang w:val="en-US" w:eastAsia="zh-CN" w:bidi="ar"/>
              </w:rPr>
              <w:br w:type="textWrapping"/>
            </w:r>
            <w:r>
              <w:rPr>
                <w:rFonts w:hint="eastAsia" w:ascii="楷体" w:hAnsi="楷体" w:eastAsia="楷体" w:cs="楷体"/>
                <w:b/>
                <w:bCs/>
                <w:i w:val="0"/>
                <w:iCs w:val="0"/>
                <w:color w:val="000000"/>
                <w:kern w:val="0"/>
                <w:sz w:val="28"/>
                <w:szCs w:val="28"/>
                <w:u w:val="none"/>
                <w:lang w:val="en-US" w:eastAsia="zh-CN" w:bidi="ar"/>
              </w:rPr>
              <w:t>论</w:t>
            </w:r>
          </w:p>
        </w:tc>
        <w:tc>
          <w:tcPr>
            <w:tcW w:w="788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top"/>
          </w:tcPr>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根据国土资源部国土资发</w:t>
            </w:r>
            <w:r>
              <w:rPr>
                <w:rFonts w:hint="default" w:ascii="Times New Roman" w:hAnsi="Times New Roman" w:eastAsia="方正仿宋_GBK" w:cs="Times New Roman"/>
                <w:sz w:val="28"/>
                <w:szCs w:val="28"/>
              </w:rPr>
              <w:t>〔20</w:t>
            </w:r>
            <w:r>
              <w:rPr>
                <w:rFonts w:hint="eastAsia" w:ascii="Times New Roman" w:hAnsi="Times New Roman" w:eastAsia="方正仿宋_GBK" w:cs="Times New Roman"/>
                <w:sz w:val="28"/>
                <w:szCs w:val="28"/>
                <w:lang w:val="en-US" w:eastAsia="zh-CN"/>
              </w:rPr>
              <w:t>07</w:t>
            </w:r>
            <w:r>
              <w:rPr>
                <w:rFonts w:hint="default" w:ascii="Times New Roman" w:hAnsi="Times New Roman" w:eastAsia="方正仿宋_GBK" w:cs="Times New Roman"/>
                <w:sz w:val="28"/>
                <w:szCs w:val="28"/>
              </w:rPr>
              <w:t>〕</w:t>
            </w:r>
            <w:bookmarkStart w:id="4" w:name="_GoBack"/>
            <w:bookmarkEnd w:id="4"/>
            <w:r>
              <w:rPr>
                <w:rFonts w:hint="eastAsia" w:ascii="Times New Roman" w:hAnsi="Times New Roman" w:eastAsia="宋体" w:cs="Times New Roman"/>
                <w:sz w:val="28"/>
                <w:szCs w:val="28"/>
                <w:lang w:val="en-US" w:eastAsia="zh-CN"/>
              </w:rPr>
              <w:t>81号文“关于组织土地复垦方案编制和审查有关问题的通知”、国务院592号令《土地复垦条例》、《土地复垦条例实施办法》、《土地复垦质量控制标准》及土地开发整理工程建设标准和土地复垦相关规程。202</w:t>
            </w:r>
            <w:r>
              <w:rPr>
                <w:rFonts w:hint="eastAsia" w:cs="Times New Roman"/>
                <w:sz w:val="28"/>
                <w:szCs w:val="28"/>
                <w:lang w:val="en-US" w:eastAsia="zh-CN"/>
              </w:rPr>
              <w:t>4</w:t>
            </w:r>
            <w:r>
              <w:rPr>
                <w:rFonts w:hint="eastAsia" w:ascii="Times New Roman" w:hAnsi="Times New Roman" w:eastAsia="宋体" w:cs="Times New Roman"/>
                <w:sz w:val="28"/>
                <w:szCs w:val="28"/>
                <w:lang w:val="en-US" w:eastAsia="zh-CN"/>
              </w:rPr>
              <w:t>年</w:t>
            </w:r>
            <w:r>
              <w:rPr>
                <w:rFonts w:hint="eastAsia" w:cs="Times New Roman"/>
                <w:sz w:val="28"/>
                <w:szCs w:val="28"/>
                <w:lang w:val="en-US" w:eastAsia="zh-CN"/>
              </w:rPr>
              <w:t>4</w:t>
            </w:r>
            <w:r>
              <w:rPr>
                <w:rFonts w:hint="eastAsia" w:ascii="Times New Roman" w:hAnsi="Times New Roman" w:eastAsia="宋体" w:cs="Times New Roman"/>
                <w:sz w:val="28"/>
                <w:szCs w:val="28"/>
                <w:lang w:val="en-US" w:eastAsia="zh-CN"/>
              </w:rPr>
              <w:t>月</w:t>
            </w:r>
            <w:r>
              <w:rPr>
                <w:rFonts w:hint="eastAsia" w:cs="Times New Roman"/>
                <w:sz w:val="28"/>
                <w:szCs w:val="28"/>
                <w:lang w:val="en-US" w:eastAsia="zh-CN"/>
              </w:rPr>
              <w:t>18</w:t>
            </w:r>
            <w:r>
              <w:rPr>
                <w:rFonts w:hint="eastAsia" w:ascii="Times New Roman" w:hAnsi="Times New Roman" w:eastAsia="宋体" w:cs="Times New Roman"/>
                <w:sz w:val="28"/>
                <w:szCs w:val="28"/>
                <w:lang w:val="en-US" w:eastAsia="zh-CN"/>
              </w:rPr>
              <w:t>日，</w:t>
            </w:r>
            <w:r>
              <w:rPr>
                <w:rFonts w:hint="eastAsia" w:cs="Times New Roman"/>
                <w:sz w:val="28"/>
                <w:szCs w:val="28"/>
                <w:lang w:val="en-US" w:eastAsia="zh-CN"/>
              </w:rPr>
              <w:t>昆明市</w:t>
            </w:r>
            <w:r>
              <w:rPr>
                <w:rFonts w:hint="eastAsia" w:ascii="Times New Roman" w:hAnsi="Times New Roman" w:eastAsia="宋体" w:cs="Times New Roman"/>
                <w:sz w:val="28"/>
                <w:szCs w:val="28"/>
                <w:lang w:val="en-US" w:eastAsia="zh-CN"/>
              </w:rPr>
              <w:t>自然资源和规划局组织有关专家对云南坤舆测绘科技有限公司编</w:t>
            </w:r>
            <w:r>
              <w:rPr>
                <w:rFonts w:hint="eastAsia" w:cs="Times New Roman"/>
                <w:sz w:val="28"/>
                <w:szCs w:val="28"/>
                <w:lang w:val="en-US" w:eastAsia="zh-CN"/>
              </w:rPr>
              <w:t>制的“</w:t>
            </w:r>
            <w:r>
              <w:rPr>
                <w:rFonts w:hint="default" w:cs="Times New Roman"/>
                <w:sz w:val="28"/>
                <w:szCs w:val="28"/>
                <w:lang w:val="zh-CN" w:eastAsia="zh-CN"/>
              </w:rPr>
              <w:t>昆明长水机场改扩建工程临时用地（第</w:t>
            </w:r>
            <w:r>
              <w:rPr>
                <w:rFonts w:hint="eastAsia" w:cs="Times New Roman"/>
                <w:sz w:val="28"/>
                <w:szCs w:val="28"/>
                <w:lang w:val="zh-CN" w:eastAsia="zh-CN"/>
              </w:rPr>
              <w:t>二</w:t>
            </w:r>
            <w:r>
              <w:rPr>
                <w:rFonts w:hint="default" w:cs="Times New Roman"/>
                <w:sz w:val="28"/>
                <w:szCs w:val="28"/>
                <w:lang w:val="zh-CN" w:eastAsia="zh-CN"/>
              </w:rPr>
              <w:t>批）土地复垦方案</w:t>
            </w:r>
            <w:r>
              <w:rPr>
                <w:rFonts w:hint="eastAsia" w:ascii="Times New Roman" w:hAnsi="Times New Roman" w:eastAsia="宋体" w:cs="Times New Roman"/>
                <w:sz w:val="28"/>
                <w:szCs w:val="28"/>
                <w:lang w:val="en-US" w:eastAsia="zh-CN"/>
              </w:rPr>
              <w:t xml:space="preserve">”进行了评审，形成如下评审意见：                                 </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一、本土地复垦方案报告书编制符合土地复垦相关规程要求；提出的土地复垦措施基本可行；复垦费用估算基本合理。</w:t>
            </w:r>
          </w:p>
          <w:p>
            <w:pPr>
              <w:ind w:firstLine="560" w:firstLineChars="200"/>
              <w:jc w:val="left"/>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二、</w:t>
            </w:r>
            <w:r>
              <w:rPr>
                <w:rFonts w:hint="default" w:cs="Times New Roman"/>
                <w:sz w:val="28"/>
                <w:szCs w:val="28"/>
                <w:lang w:val="zh-CN" w:eastAsia="zh-CN"/>
              </w:rPr>
              <w:t>昆明长水机场改扩建工程临时用地（第</w:t>
            </w:r>
            <w:r>
              <w:rPr>
                <w:rFonts w:hint="eastAsia" w:cs="Times New Roman"/>
                <w:sz w:val="28"/>
                <w:szCs w:val="28"/>
                <w:lang w:val="zh-CN" w:eastAsia="zh-CN"/>
              </w:rPr>
              <w:t>二</w:t>
            </w:r>
            <w:r>
              <w:rPr>
                <w:rFonts w:hint="default" w:cs="Times New Roman"/>
                <w:sz w:val="28"/>
                <w:szCs w:val="28"/>
                <w:lang w:val="zh-CN" w:eastAsia="zh-CN"/>
              </w:rPr>
              <w:t>批）</w:t>
            </w:r>
            <w:r>
              <w:rPr>
                <w:rFonts w:hint="eastAsia" w:ascii="Times New Roman" w:hAnsi="Times New Roman" w:eastAsia="宋体" w:cs="Times New Roman"/>
                <w:sz w:val="28"/>
                <w:szCs w:val="28"/>
                <w:lang w:val="en-US" w:eastAsia="zh-CN"/>
              </w:rPr>
              <w:t>位于昆明市官渡区长水街道，项目区主地总面积</w:t>
            </w:r>
            <w:r>
              <w:rPr>
                <w:rFonts w:hint="eastAsia" w:cs="Times New Roman"/>
                <w:sz w:val="28"/>
                <w:szCs w:val="28"/>
                <w:lang w:val="en-US" w:eastAsia="zh-CN"/>
              </w:rPr>
              <w:t>59.2631</w:t>
            </w:r>
            <w:r>
              <w:rPr>
                <w:rFonts w:hint="eastAsia" w:ascii="Times New Roman" w:hAnsi="Times New Roman" w:eastAsia="宋体" w:cs="Times New Roman"/>
                <w:sz w:val="28"/>
                <w:szCs w:val="28"/>
                <w:lang w:val="en-US" w:eastAsia="zh-CN"/>
              </w:rPr>
              <w:t>公顷,复垦区面积为</w:t>
            </w:r>
            <w:r>
              <w:rPr>
                <w:rFonts w:hint="eastAsia" w:cs="Times New Roman"/>
                <w:sz w:val="28"/>
                <w:szCs w:val="28"/>
                <w:lang w:val="en-US" w:eastAsia="zh-CN"/>
              </w:rPr>
              <w:t>59.2631</w:t>
            </w:r>
            <w:r>
              <w:rPr>
                <w:rFonts w:hint="eastAsia" w:ascii="Times New Roman" w:hAnsi="Times New Roman" w:eastAsia="宋体" w:cs="Times New Roman"/>
                <w:sz w:val="28"/>
                <w:szCs w:val="28"/>
                <w:lang w:val="en-US" w:eastAsia="zh-CN"/>
              </w:rPr>
              <w:t>公顷,复垦区内耕地占</w:t>
            </w:r>
            <w:r>
              <w:rPr>
                <w:rFonts w:hint="eastAsia" w:cs="Times New Roman"/>
                <w:sz w:val="28"/>
                <w:szCs w:val="28"/>
                <w:lang w:val="en-US" w:eastAsia="zh-CN"/>
              </w:rPr>
              <w:t>7.1544</w:t>
            </w:r>
            <w:r>
              <w:rPr>
                <w:rFonts w:hint="eastAsia" w:ascii="Times New Roman" w:hAnsi="Times New Roman" w:eastAsia="宋体" w:cs="Times New Roman"/>
                <w:sz w:val="28"/>
                <w:szCs w:val="28"/>
                <w:lang w:val="en-US" w:eastAsia="zh-CN"/>
              </w:rPr>
              <w:t>公顷</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果园</w:t>
            </w:r>
            <w:r>
              <w:rPr>
                <w:rFonts w:hint="eastAsia" w:cs="Times New Roman"/>
                <w:sz w:val="28"/>
                <w:szCs w:val="28"/>
                <w:lang w:val="en-US" w:eastAsia="zh-CN"/>
              </w:rPr>
              <w:t>34.2416</w:t>
            </w:r>
            <w:r>
              <w:rPr>
                <w:rFonts w:hint="eastAsia" w:ascii="Times New Roman" w:hAnsi="Times New Roman" w:eastAsia="宋体" w:cs="Times New Roman"/>
                <w:sz w:val="28"/>
                <w:szCs w:val="28"/>
                <w:lang w:val="en-US" w:eastAsia="zh-CN"/>
              </w:rPr>
              <w:t>公顷、林地面积占</w:t>
            </w:r>
            <w:r>
              <w:rPr>
                <w:rFonts w:hint="eastAsia" w:cs="Times New Roman"/>
                <w:sz w:val="28"/>
                <w:szCs w:val="28"/>
                <w:lang w:val="en-US" w:eastAsia="zh-CN"/>
              </w:rPr>
              <w:t>8.2732</w:t>
            </w:r>
            <w:r>
              <w:rPr>
                <w:rFonts w:hint="eastAsia" w:ascii="Times New Roman" w:hAnsi="Times New Roman" w:eastAsia="宋体" w:cs="Times New Roman"/>
                <w:sz w:val="28"/>
                <w:szCs w:val="28"/>
                <w:lang w:val="en-US" w:eastAsia="zh-CN"/>
              </w:rPr>
              <w:t>2公顷</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其他草地</w:t>
            </w:r>
            <w:r>
              <w:rPr>
                <w:rFonts w:hint="eastAsia" w:cs="Times New Roman"/>
                <w:sz w:val="28"/>
                <w:szCs w:val="28"/>
                <w:lang w:val="en-US" w:eastAsia="zh-CN"/>
              </w:rPr>
              <w:t>0.6937</w:t>
            </w:r>
            <w:r>
              <w:rPr>
                <w:rFonts w:hint="eastAsia" w:ascii="Times New Roman" w:hAnsi="Times New Roman" w:eastAsia="宋体" w:cs="Times New Roman"/>
                <w:sz w:val="28"/>
                <w:szCs w:val="28"/>
                <w:lang w:val="en-US" w:eastAsia="zh-CN"/>
              </w:rPr>
              <w:t>公顷</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工矿仓储用地</w:t>
            </w:r>
            <w:r>
              <w:rPr>
                <w:rFonts w:hint="eastAsia" w:cs="Times New Roman"/>
                <w:sz w:val="28"/>
                <w:szCs w:val="28"/>
                <w:lang w:val="en-US" w:eastAsia="zh-CN"/>
              </w:rPr>
              <w:t>3.0082公顷、住宅用地0.3159公顷、</w:t>
            </w:r>
            <w:r>
              <w:rPr>
                <w:rFonts w:hint="eastAsia" w:ascii="Times New Roman" w:hAnsi="Times New Roman" w:eastAsia="宋体" w:cs="Times New Roman"/>
                <w:sz w:val="28"/>
                <w:szCs w:val="28"/>
                <w:lang w:val="en-US" w:eastAsia="zh-CN"/>
              </w:rPr>
              <w:t>交通运输用地面积</w:t>
            </w:r>
            <w:r>
              <w:rPr>
                <w:rFonts w:hint="eastAsia" w:cs="Times New Roman"/>
                <w:sz w:val="28"/>
                <w:szCs w:val="28"/>
                <w:lang w:val="en-US" w:eastAsia="zh-CN"/>
              </w:rPr>
              <w:t>3.0329</w:t>
            </w:r>
            <w:r>
              <w:rPr>
                <w:rFonts w:hint="eastAsia" w:ascii="Times New Roman" w:hAnsi="Times New Roman" w:eastAsia="宋体" w:cs="Times New Roman"/>
                <w:sz w:val="28"/>
                <w:szCs w:val="28"/>
                <w:lang w:val="en-US" w:eastAsia="zh-CN"/>
              </w:rPr>
              <w:t>公顷、水域及水利设施用地</w:t>
            </w:r>
            <w:r>
              <w:rPr>
                <w:rFonts w:hint="eastAsia" w:cs="Times New Roman"/>
                <w:sz w:val="28"/>
                <w:szCs w:val="28"/>
                <w:lang w:val="en-US" w:eastAsia="zh-CN"/>
              </w:rPr>
              <w:t>0.8847公顷、</w:t>
            </w:r>
            <w:r>
              <w:rPr>
                <w:rFonts w:hint="eastAsia" w:ascii="Times New Roman" w:hAnsi="Times New Roman" w:eastAsia="宋体" w:cs="Times New Roman"/>
                <w:sz w:val="28"/>
                <w:szCs w:val="28"/>
                <w:lang w:val="en-US" w:eastAsia="zh-CN"/>
              </w:rPr>
              <w:t>其他土地</w:t>
            </w:r>
            <w:r>
              <w:rPr>
                <w:rFonts w:hint="eastAsia" w:cs="Times New Roman"/>
                <w:sz w:val="28"/>
                <w:szCs w:val="28"/>
                <w:lang w:val="en-US" w:eastAsia="zh-CN"/>
              </w:rPr>
              <w:t>1.6585</w:t>
            </w:r>
            <w:r>
              <w:rPr>
                <w:rFonts w:hint="eastAsia" w:ascii="Times New Roman" w:hAnsi="Times New Roman" w:eastAsia="宋体" w:cs="Times New Roman"/>
                <w:sz w:val="28"/>
                <w:szCs w:val="28"/>
                <w:lang w:val="en-US" w:eastAsia="zh-CN"/>
              </w:rPr>
              <w:t>公顷。本项目土地复垦方案服务年限为7年从</w:t>
            </w:r>
            <w:r>
              <w:rPr>
                <w:rFonts w:hint="default" w:ascii="Times New Roman" w:hAnsi="Times New Roman" w:eastAsia="宋体" w:cs="Times New Roman"/>
                <w:sz w:val="28"/>
                <w:szCs w:val="28"/>
                <w:lang w:val="en-US" w:eastAsia="zh-CN"/>
              </w:rPr>
              <w:t>2024年</w:t>
            </w:r>
            <w:r>
              <w:rPr>
                <w:rFonts w:hint="eastAsia" w:ascii="Times New Roman" w:hAnsi="Times New Roman" w:eastAsia="宋体" w:cs="Times New Roman"/>
                <w:sz w:val="28"/>
                <w:szCs w:val="28"/>
                <w:lang w:val="en-US" w:eastAsia="zh-CN"/>
              </w:rPr>
              <w:t>4</w:t>
            </w:r>
            <w:r>
              <w:rPr>
                <w:rFonts w:hint="default" w:ascii="Times New Roman" w:hAnsi="Times New Roman" w:eastAsia="宋体" w:cs="Times New Roman"/>
                <w:sz w:val="28"/>
                <w:szCs w:val="28"/>
                <w:lang w:val="en-US" w:eastAsia="zh-CN"/>
              </w:rPr>
              <w:t>月—2031年</w:t>
            </w:r>
            <w:r>
              <w:rPr>
                <w:rFonts w:hint="eastAsia" w:ascii="Times New Roman" w:hAnsi="Times New Roman" w:eastAsia="宋体" w:cs="Times New Roman"/>
                <w:sz w:val="28"/>
                <w:szCs w:val="28"/>
                <w:lang w:val="en-US" w:eastAsia="zh-CN"/>
              </w:rPr>
              <w:t>3</w:t>
            </w:r>
            <w:r>
              <w:rPr>
                <w:rFonts w:hint="default" w:ascii="Times New Roman" w:hAnsi="Times New Roman" w:eastAsia="宋体" w:cs="Times New Roman"/>
                <w:sz w:val="28"/>
                <w:szCs w:val="28"/>
                <w:lang w:val="en-US" w:eastAsia="zh-CN"/>
              </w:rPr>
              <w:t>月</w:t>
            </w:r>
            <w:r>
              <w:rPr>
                <w:rFonts w:hint="eastAsia" w:ascii="Times New Roman" w:hAnsi="Times New Roman" w:eastAsia="宋体" w:cs="Times New Roman"/>
                <w:sz w:val="28"/>
                <w:szCs w:val="28"/>
                <w:lang w:val="en-US" w:eastAsia="zh-CN"/>
              </w:rPr>
              <w:t>。</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三、实施过程中必须严格按照《土地复垦条例》、《土地管理法》等相关国家法律法规规定进行表土剥离和集中堆放，同时需严格按照国家临时用地管理的相关规定，在批准范围内使用临时用地，并加强对耕地、林地的保护，不经批准，不得随意占用、损毁耕地和林地等作为临时用地。</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四、原则同意本方案制定的复垦目标和任务，本项目共复垦士地面积</w:t>
            </w:r>
            <w:r>
              <w:rPr>
                <w:rFonts w:hint="eastAsia" w:cs="Times New Roman"/>
                <w:sz w:val="28"/>
                <w:szCs w:val="28"/>
                <w:lang w:val="en-US" w:eastAsia="zh-CN"/>
              </w:rPr>
              <w:t>59.0401</w:t>
            </w:r>
            <w:r>
              <w:rPr>
                <w:rFonts w:hint="eastAsia" w:ascii="Times New Roman" w:hAnsi="Times New Roman" w:eastAsia="宋体" w:cs="Times New Roman"/>
                <w:sz w:val="28"/>
                <w:szCs w:val="28"/>
                <w:lang w:val="en-US" w:eastAsia="zh-CN"/>
              </w:rPr>
              <w:t>公顷，其中水浇地0.0860</w:t>
            </w:r>
            <w:r>
              <w:rPr>
                <w:rFonts w:hint="eastAsia" w:cs="Times New Roman"/>
                <w:sz w:val="28"/>
                <w:szCs w:val="28"/>
                <w:lang w:val="en-US" w:eastAsia="zh-CN"/>
              </w:rPr>
              <w:t>公顷、</w:t>
            </w:r>
            <w:r>
              <w:rPr>
                <w:rFonts w:hint="eastAsia" w:ascii="Times New Roman" w:hAnsi="Times New Roman" w:eastAsia="宋体" w:cs="Times New Roman"/>
                <w:sz w:val="28"/>
                <w:szCs w:val="28"/>
                <w:lang w:val="en-US" w:eastAsia="zh-CN"/>
              </w:rPr>
              <w:t>早地</w:t>
            </w:r>
            <w:r>
              <w:rPr>
                <w:rFonts w:hint="eastAsia" w:cs="Times New Roman"/>
                <w:sz w:val="28"/>
                <w:szCs w:val="28"/>
                <w:lang w:val="en-US" w:eastAsia="zh-CN"/>
              </w:rPr>
              <w:t>7.4709</w:t>
            </w:r>
            <w:r>
              <w:rPr>
                <w:rFonts w:hint="eastAsia" w:ascii="Times New Roman" w:hAnsi="Times New Roman" w:eastAsia="宋体" w:cs="Times New Roman"/>
                <w:sz w:val="28"/>
                <w:szCs w:val="28"/>
                <w:lang w:val="en-US" w:eastAsia="zh-CN"/>
              </w:rPr>
              <w:t>公项、果园</w:t>
            </w:r>
            <w:r>
              <w:rPr>
                <w:rFonts w:hint="eastAsia" w:cs="Times New Roman"/>
                <w:sz w:val="28"/>
                <w:szCs w:val="28"/>
                <w:lang w:val="en-US" w:eastAsia="zh-CN"/>
              </w:rPr>
              <w:t>34.6926</w:t>
            </w:r>
            <w:r>
              <w:rPr>
                <w:rFonts w:hint="eastAsia" w:ascii="Times New Roman" w:hAnsi="Times New Roman" w:eastAsia="宋体" w:cs="Times New Roman"/>
                <w:sz w:val="28"/>
                <w:szCs w:val="28"/>
                <w:lang w:val="en-US" w:eastAsia="zh-CN"/>
              </w:rPr>
              <w:t>公顷、</w:t>
            </w:r>
            <w:r>
              <w:rPr>
                <w:rFonts w:hint="default" w:ascii="Times New Roman" w:hAnsi="Times New Roman" w:eastAsia="宋体" w:cs="Times New Roman"/>
                <w:sz w:val="28"/>
                <w:szCs w:val="28"/>
                <w:lang w:val="en-US" w:eastAsia="zh-CN"/>
              </w:rPr>
              <w:t xml:space="preserve"> </w:t>
            </w:r>
            <w:r>
              <w:rPr>
                <w:rFonts w:hint="eastAsia" w:ascii="Times New Roman" w:hAnsi="Times New Roman" w:eastAsia="宋体" w:cs="Times New Roman"/>
                <w:sz w:val="28"/>
                <w:szCs w:val="28"/>
                <w:lang w:val="en-US" w:eastAsia="zh-CN"/>
              </w:rPr>
              <w:t>乔木林地</w:t>
            </w:r>
            <w:r>
              <w:rPr>
                <w:rFonts w:hint="eastAsia" w:cs="Times New Roman"/>
                <w:sz w:val="28"/>
                <w:szCs w:val="28"/>
                <w:lang w:val="en-US" w:eastAsia="zh-CN"/>
              </w:rPr>
              <w:t>12.9579</w:t>
            </w:r>
            <w:r>
              <w:rPr>
                <w:rFonts w:hint="eastAsia" w:ascii="Times New Roman" w:hAnsi="Times New Roman" w:eastAsia="宋体" w:cs="Times New Roman"/>
                <w:sz w:val="28"/>
                <w:szCs w:val="28"/>
                <w:lang w:val="en-US" w:eastAsia="zh-CN"/>
              </w:rPr>
              <w:t>公项，交通运输用地</w:t>
            </w:r>
            <w:r>
              <w:rPr>
                <w:rFonts w:hint="eastAsia" w:cs="Times New Roman"/>
                <w:sz w:val="28"/>
                <w:szCs w:val="28"/>
                <w:lang w:val="en-US" w:eastAsia="zh-CN"/>
              </w:rPr>
              <w:t>.0329</w:t>
            </w:r>
            <w:r>
              <w:rPr>
                <w:rFonts w:hint="eastAsia" w:ascii="Times New Roman" w:hAnsi="Times New Roman" w:eastAsia="宋体" w:cs="Times New Roman"/>
                <w:sz w:val="28"/>
                <w:szCs w:val="28"/>
                <w:lang w:val="en-US" w:eastAsia="zh-CN"/>
              </w:rPr>
              <w:t>公顷</w:t>
            </w:r>
            <w:r>
              <w:rPr>
                <w:rFonts w:hint="eastAsia" w:cs="Times New Roman"/>
                <w:sz w:val="28"/>
                <w:szCs w:val="28"/>
                <w:lang w:val="en-US" w:eastAsia="zh-CN"/>
              </w:rPr>
              <w:t>、</w:t>
            </w:r>
            <w:r>
              <w:rPr>
                <w:rFonts w:hint="eastAsia" w:ascii="Times New Roman" w:hAnsi="Times New Roman" w:eastAsia="宋体" w:cs="Times New Roman"/>
                <w:sz w:val="28"/>
                <w:szCs w:val="28"/>
                <w:lang w:val="en-US" w:eastAsia="zh-CN"/>
              </w:rPr>
              <w:t>田坎0.7998公顷，复率为99.62%。</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五、项目建设单位必须根据实际损毁土地情况、采取必要的复垦工程措施，严格履行复垦承诺，确保土地复垦工作落实到位，使复垦后的地类质量等级高于或等于损毁前的地类等级。</w:t>
            </w:r>
            <w:r>
              <w:rPr>
                <w:rFonts w:hint="eastAsia" w:ascii="Times New Roman" w:hAnsi="Times New Roman" w:eastAsia="宋体" w:cs="Times New Roman"/>
                <w:sz w:val="28"/>
                <w:szCs w:val="28"/>
                <w:lang w:val="en-US" w:eastAsia="zh-CN"/>
              </w:rPr>
              <w:br w:type="textWrapping"/>
            </w:r>
            <w:r>
              <w:rPr>
                <w:rFonts w:hint="eastAsia" w:cs="Times New Roman"/>
                <w:sz w:val="28"/>
                <w:szCs w:val="28"/>
                <w:lang w:val="en-US" w:eastAsia="zh-CN"/>
              </w:rPr>
              <w:t xml:space="preserve">    </w:t>
            </w:r>
            <w:r>
              <w:rPr>
                <w:rFonts w:hint="eastAsia" w:ascii="Times New Roman" w:hAnsi="Times New Roman" w:eastAsia="宋体" w:cs="Times New Roman"/>
                <w:sz w:val="28"/>
                <w:szCs w:val="28"/>
                <w:lang w:val="en-US" w:eastAsia="zh-CN"/>
              </w:rPr>
              <w:t>综上所述，该复垦方案的编制基本符合有关文件及土地复垦的技术规范、标准的要求，相关分析及损毁土地预测，复垦工程措施基本合理、可行。专家组原则同意通过评审，编制单位已按照专家提出的修改意见进行了修改完善，并按照规定存储了土地复垦费，可按照规定程序上报备案。但在临时用地使用过程中需进一步加强和完善相关措施，采取有效的预防措施防止水土流失及新的土地损毁。同时，各种建设活动应严格控制在征地及批准的临时用地范围内，并做好土壤和植被的保护措施；必须严格按照土地管理法及土地复垦条例的相关要求对临时用地区进行表土及耕作层剥离和集中堆放；应加强对生产生活产生的污水等方面的管理，防止粉尘、油污和水土流失对周边村庄及农田的污染和土地损毁。业主单位应明确复垦责任人，确保措施落实，使复垦后的各种地类标准不得低于原有地类的等级，并满足国家《土地复垦质量控制标准》的相关要求，保障项目区周边群众的合法利益不受侵害，达到土地复垦方案制定的任务目标要求。在实施过程中应接受各级自然资源管理部门的监督和检查。复垦区所在地自然资源部门应加强对复垦工作的监督管理，确保复垦措施和复垦责任的落实。项目临时用地时间、性质、规模、地点、范围或用途等发生变化，需按相关规定和要求重新组织编报土地复垦方案或对原土地复垦方案进行修订，报原审查单位审查并备案。此意见仅为复垦方案编制审查意见，不能代替临时用地的审批，业主到位需及时办理临时用地的手续。</w:t>
            </w:r>
          </w:p>
          <w:p>
            <w:pPr>
              <w:keepNext w:val="0"/>
              <w:keepLines w:val="0"/>
              <w:widowControl/>
              <w:suppressLineNumbers w:val="0"/>
              <w:spacing w:line="240" w:lineRule="auto"/>
              <w:ind w:firstLine="560" w:firstLineChars="200"/>
              <w:jc w:val="left"/>
              <w:textAlignment w:val="top"/>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专家组长：</w:t>
            </w:r>
            <w:r>
              <w:rPr>
                <w:rFonts w:hint="eastAsia" w:cs="Times New Roman"/>
                <w:sz w:val="28"/>
                <w:szCs w:val="28"/>
                <w:lang w:val="en-US" w:eastAsia="zh-CN"/>
              </w:rPr>
              <w:t xml:space="preserve">李建刚                   </w:t>
            </w:r>
          </w:p>
          <w:p>
            <w:pPr>
              <w:tabs>
                <w:tab w:val="left" w:pos="848"/>
              </w:tabs>
              <w:bidi w:val="0"/>
              <w:jc w:val="left"/>
              <w:rPr>
                <w:rStyle w:val="7"/>
                <w:rFonts w:hint="default"/>
                <w:i w:val="0"/>
                <w:iCs w:val="0"/>
                <w:color w:val="000000"/>
                <w:lang w:val="en-US" w:eastAsia="zh-CN" w:bidi="ar"/>
              </w:rPr>
            </w:pPr>
            <w:r>
              <w:rPr>
                <w:rStyle w:val="7"/>
                <w:rFonts w:hint="eastAsia"/>
                <w:i w:val="0"/>
                <w:iCs w:val="0"/>
                <w:color w:val="000000"/>
                <w:lang w:val="en-US" w:eastAsia="zh-CN" w:bidi="ar"/>
              </w:rPr>
              <w:t xml:space="preserve">                                               </w:t>
            </w:r>
            <w:r>
              <w:rPr>
                <w:rFonts w:hint="eastAsia" w:ascii="Times New Roman" w:hAnsi="Times New Roman" w:eastAsia="宋体" w:cs="Times New Roman"/>
                <w:sz w:val="28"/>
                <w:szCs w:val="28"/>
                <w:lang w:val="en-US" w:eastAsia="zh-CN"/>
              </w:rPr>
              <w:t xml:space="preserve"> 2024年</w:t>
            </w:r>
            <w:r>
              <w:rPr>
                <w:rFonts w:hint="eastAsia" w:cs="Times New Roman"/>
                <w:sz w:val="28"/>
                <w:szCs w:val="28"/>
                <w:lang w:val="en-US" w:eastAsia="zh-CN"/>
              </w:rPr>
              <w:t>4</w:t>
            </w:r>
            <w:r>
              <w:rPr>
                <w:rFonts w:hint="eastAsia" w:ascii="Times New Roman" w:hAnsi="Times New Roman" w:eastAsia="宋体" w:cs="Times New Roman"/>
                <w:sz w:val="28"/>
                <w:szCs w:val="28"/>
                <w:lang w:val="en-US" w:eastAsia="zh-CN"/>
              </w:rPr>
              <w:t>月</w:t>
            </w:r>
            <w:r>
              <w:rPr>
                <w:rFonts w:hint="eastAsia" w:cs="Times New Roman"/>
                <w:sz w:val="28"/>
                <w:szCs w:val="28"/>
                <w:lang w:val="en-US" w:eastAsia="zh-CN"/>
              </w:rPr>
              <w:t>18</w:t>
            </w:r>
            <w:r>
              <w:rPr>
                <w:rFonts w:hint="eastAsia" w:ascii="Times New Roman" w:hAnsi="Times New Roman" w:eastAsia="宋体" w:cs="Times New Roman"/>
                <w:sz w:val="28"/>
                <w:szCs w:val="28"/>
                <w:lang w:val="en-US" w:eastAsia="zh-CN"/>
              </w:rPr>
              <w:t>日</w:t>
            </w:r>
            <w:r>
              <w:rPr>
                <w:rStyle w:val="7"/>
                <w:rFonts w:hint="eastAsia"/>
                <w:i w:val="0"/>
                <w:iCs w:val="0"/>
                <w:color w:val="000000"/>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5"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2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楷体" w:hAnsi="楷体" w:eastAsia="楷体" w:cs="楷体"/>
                <w:i w:val="0"/>
                <w:iCs w:val="0"/>
                <w:color w:val="000000"/>
                <w:sz w:val="28"/>
                <w:szCs w:val="28"/>
                <w:u w:val="none"/>
              </w:rPr>
            </w:pPr>
          </w:p>
        </w:tc>
        <w:tc>
          <w:tcPr>
            <w:tcW w:w="788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宋体" w:hAnsi="宋体" w:eastAsia="宋体" w:cs="宋体"/>
                <w:i w:val="0"/>
                <w:iCs w:val="0"/>
                <w:color w:val="000000"/>
                <w:sz w:val="28"/>
                <w:szCs w:val="28"/>
                <w:u w:val="none"/>
              </w:rPr>
            </w:pPr>
          </w:p>
        </w:tc>
      </w:tr>
    </w:tbl>
    <w:p>
      <w:pPr>
        <w:pStyle w:val="2"/>
        <w:ind w:left="0" w:leftChars="0" w:firstLine="0" w:firstLineChars="0"/>
        <w:jc w:val="both"/>
        <w:rPr>
          <w:rFonts w:hint="eastAsia" w:ascii="Times New Roman" w:hAnsi="Times New Roman" w:eastAsia="黑体" w:cs="Times New Roman"/>
          <w:b/>
          <w:bCs/>
          <w:color w:val="auto"/>
          <w:kern w:val="2"/>
          <w:sz w:val="28"/>
          <w:szCs w:val="32"/>
          <w:highlight w:val="none"/>
          <w:lang w:val="en-US" w:eastAsia="zh-CN" w:bidi="ar-SA"/>
        </w:rPr>
      </w:pPr>
    </w:p>
    <w:p>
      <w:pPr>
        <w:jc w:val="center"/>
        <w:rPr>
          <w:rFonts w:hint="eastAsia" w:ascii="方正黑体_GBK" w:hAnsi="方正黑体_GBK" w:eastAsia="方正黑体_GBK" w:cs="方正黑体_GBK"/>
          <w:b w:val="0"/>
          <w:bCs w:val="0"/>
          <w:color w:val="auto"/>
          <w:kern w:val="2"/>
          <w:sz w:val="28"/>
          <w:szCs w:val="32"/>
          <w:highlight w:val="none"/>
          <w:lang w:val="en-US" w:eastAsia="zh-CN" w:bidi="ar-SA"/>
        </w:rPr>
      </w:pPr>
      <w:bookmarkStart w:id="0" w:name="_Toc8135"/>
      <w:bookmarkStart w:id="1" w:name="_Toc5834"/>
      <w:bookmarkStart w:id="2" w:name="_Toc31580"/>
      <w:bookmarkStart w:id="3" w:name="_Toc11611"/>
      <w:r>
        <w:rPr>
          <w:rFonts w:hint="eastAsia" w:ascii="方正黑体_GBK" w:hAnsi="方正黑体_GBK" w:eastAsia="方正黑体_GBK" w:cs="方正黑体_GBK"/>
          <w:b w:val="0"/>
          <w:bCs w:val="0"/>
          <w:color w:val="auto"/>
          <w:kern w:val="2"/>
          <w:sz w:val="28"/>
          <w:szCs w:val="32"/>
          <w:highlight w:val="none"/>
          <w:lang w:val="zh-CN" w:eastAsia="zh-CN" w:bidi="ar-SA"/>
        </w:rPr>
        <w:t>昆明长水机场改扩建工程临时用地（第二批）土地复垦方案</w:t>
      </w:r>
      <w:bookmarkEnd w:id="0"/>
      <w:bookmarkEnd w:id="1"/>
      <w:bookmarkEnd w:id="2"/>
      <w:bookmarkEnd w:id="3"/>
      <w:r>
        <w:rPr>
          <w:rFonts w:hint="eastAsia" w:ascii="方正黑体_GBK" w:hAnsi="方正黑体_GBK" w:eastAsia="方正黑体_GBK" w:cs="方正黑体_GBK"/>
          <w:b w:val="0"/>
          <w:bCs w:val="0"/>
          <w:color w:val="auto"/>
          <w:kern w:val="2"/>
          <w:sz w:val="28"/>
          <w:szCs w:val="32"/>
          <w:highlight w:val="none"/>
          <w:lang w:val="en-US" w:eastAsia="zh-CN" w:bidi="ar-SA"/>
        </w:rPr>
        <w:t>评审专家组名单</w:t>
      </w:r>
    </w:p>
    <w:tbl>
      <w:tblPr>
        <w:tblStyle w:val="5"/>
        <w:tblW w:w="945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49"/>
        <w:gridCol w:w="5605"/>
        <w:gridCol w:w="2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1"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姓名</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工作单位</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职务/职称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李建刚</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昆明市国土规划勘察测绘设计研究院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4"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王璐</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云南省国土资源规划设计研究院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刘影</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昆明市土地开发整理中心</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6"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秋新选</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云南省林业调查规划院</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正高级工程师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15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文杰</w:t>
            </w:r>
          </w:p>
        </w:tc>
        <w:tc>
          <w:tcPr>
            <w:tcW w:w="56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cs="Times New Roman"/>
                <w:sz w:val="28"/>
                <w:szCs w:val="28"/>
                <w:lang w:val="en-US" w:eastAsia="zh-CN"/>
              </w:rPr>
              <w:t>云南省自然资源厅国土规划整理中心</w:t>
            </w:r>
          </w:p>
        </w:tc>
        <w:tc>
          <w:tcPr>
            <w:tcW w:w="23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jc w:val="center"/>
              <w:textAlignment w:val="top"/>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高级工程师</w:t>
            </w:r>
          </w:p>
        </w:tc>
      </w:tr>
    </w:tbl>
    <w:p>
      <w:pPr>
        <w:jc w:val="center"/>
        <w:rPr>
          <w:rFonts w:hint="default" w:ascii="Times New Roman" w:hAnsi="Times New Roman" w:eastAsia="黑体" w:cs="Times New Roman"/>
          <w:b/>
          <w:bCs/>
          <w:color w:val="auto"/>
          <w:kern w:val="2"/>
          <w:sz w:val="28"/>
          <w:szCs w:val="32"/>
          <w:highlight w:val="none"/>
          <w:lang w:val="en-US" w:eastAsia="zh-CN" w:bidi="ar-SA"/>
        </w:rPr>
      </w:pPr>
    </w:p>
    <w:sectPr>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ZjNjcwNzRiODg2ZDU1ZWQ3MjE0NWZjODQwM2M3MDUifQ=="/>
  </w:docVars>
  <w:rsids>
    <w:rsidRoot w:val="31F64343"/>
    <w:rsid w:val="21230DFB"/>
    <w:rsid w:val="31F64343"/>
    <w:rsid w:val="392F2BCF"/>
    <w:rsid w:val="3CAC3EE7"/>
    <w:rsid w:val="3D2C539B"/>
    <w:rsid w:val="3F1041DA"/>
    <w:rsid w:val="4ED11F70"/>
    <w:rsid w:val="5E7C34F9"/>
    <w:rsid w:val="79A3478A"/>
    <w:rsid w:val="7B1E7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kern w:val="0"/>
      <w:sz w:val="20"/>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11"/>
    <w:basedOn w:val="6"/>
    <w:qFormat/>
    <w:uiPriority w:val="0"/>
    <w:rPr>
      <w:rFonts w:hint="eastAsia" w:ascii="楷体" w:hAnsi="楷体" w:eastAsia="楷体" w:cs="楷体"/>
      <w:color w:val="000000"/>
      <w:sz w:val="21"/>
      <w:szCs w:val="21"/>
      <w:u w:val="none"/>
    </w:rPr>
  </w:style>
  <w:style w:type="character" w:customStyle="1" w:styleId="8">
    <w:name w:val="font5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1629</Words>
  <Characters>1769</Characters>
  <Lines>0</Lines>
  <Paragraphs>0</Paragraphs>
  <TotalTime>0</TotalTime>
  <ScaleCrop>false</ScaleCrop>
  <LinksUpToDate>false</LinksUpToDate>
  <CharactersWithSpaces>1900</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2023-12-12T04:26:00Z</dcterms:created>
  <dc:creator>Administrator</dc:creator>
  <cp:lastModifiedBy>Administrator</cp:lastModifiedBy>
  <dcterms:modified xsi:type="dcterms:W3CDTF">2024-05-06T06:20:42Z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057C749A877B4B5DAC6AA5D60C62AB8D_13</vt:lpwstr>
  </property>
</Properties>
</file>