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xml" ContentType="application/xml"/>
  <Default Extension="png" ContentType="image/png"/>
  <Default Extension="wmf" ContentType="image/x-wmf"/>
  <Override PartName="/word/document.xml" ContentType="application/vnd.openxmlformats-officedocument.wordprocessingml.document.main+xml"/>
  <Override PartName="/word/endnotes.xml" ContentType="application/vnd.openxmlformats-officedocument.wordprocessingml.endnote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footnotes.xml" ContentType="application/vnd.openxmlformats-officedocument.wordprocessingml.footnotes+xml"/>
  <Override PartName="/docProps/app.xml" ContentType="application/vnd.openxmlformats-officedocument.extended-properties+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59CD60E3">
      <w:pPr>
        <w:suppressLineNumbers w:val="false"/>
        <w:pBdr>
          <w:top w:val="none" w:color="000000" w:sz="4" w:space="0"/>
          <w:left w:val="none" w:color="000000" w:sz="4" w:space="0"/>
          <w:bottom w:val="none" w:color="000000" w:sz="4" w:space="0"/>
          <w:right w:val="none" w:color="000000" w:sz="4" w:space="0"/>
        </w:pBdr>
        <w:spacing w:after="75" w:before="75" w:line="300" w:lineRule="auto"/>
        <w:ind w:right="0" w:firstLine="0" w:left="0"/>
        <w:jc w:val="center"/>
        <w:rPr>
          <w:rFonts w:ascii="FZXiaoBiaoSong-B05S" w:hAnsi="FZXiaoBiaoSong-B05S" w:cs="FZXiaoBiaoSong-B05S"/>
          <w:sz w:val="44"/>
          <w:szCs w:val="44"/>
        </w:rPr>
      </w:pPr>
      <w:r>
        <w:rPr>
          <w:rFonts w:ascii="FZXiaoBiaoSong-B05S" w:hAnsi="FZXiaoBiaoSong-B05S" w:eastAsia="FZXiaoBiaoSong-B05S" w:cs="FZXiaoBiaoSong-B05S"/>
          <w:color w:val="000000"/>
          <w:sz w:val="44"/>
          <w:szCs w:val="44"/>
        </w:rPr>
        <w:t xml:space="preserve">云南滇中新区直管区农村宅基地建房管理</w:t>
      </w:r>
      <w:r>
        <w:rPr>
          <w:rFonts w:ascii="FZXiaoBiaoSong-B05S" w:hAnsi="FZXiaoBiaoSong-B05S" w:eastAsia="FZXiaoBiaoSong-B05S" w:cs="FZXiaoBiaoSong-B05S"/>
          <w:sz w:val="44"/>
          <w:szCs w:val="44"/>
        </w:rPr>
      </w:r>
    </w:p>
    <w:p w14:paraId="01F5FCA4">
      <w:pPr>
        <w:suppressLineNumbers w:val="false"/>
        <w:pBdr>
          <w:top w:val="none" w:color="000000" w:sz="4" w:space="0"/>
          <w:left w:val="none" w:color="000000" w:sz="4" w:space="0"/>
          <w:bottom w:val="none" w:color="000000" w:sz="4" w:space="0"/>
          <w:right w:val="none" w:color="000000" w:sz="4" w:space="0"/>
        </w:pBdr>
        <w:spacing w:after="75" w:before="75" w:line="300" w:lineRule="auto"/>
        <w:ind w:right="0" w:firstLine="0" w:left="0"/>
        <w:jc w:val="center"/>
        <w:rPr>
          <w:rFonts w:ascii="FZXiaoBiaoSong-B05S" w:hAnsi="FZXiaoBiaoSong-B05S" w:cs="FZXiaoBiaoSong-B05S"/>
          <w:sz w:val="44"/>
          <w:szCs w:val="44"/>
        </w:rPr>
      </w:pPr>
      <w:r>
        <w:rPr>
          <w:rFonts w:ascii="FZXiaoBiaoSong-B05S" w:hAnsi="FZXiaoBiaoSong-B05S" w:eastAsia="FZXiaoBiaoSong-B05S" w:cs="FZXiaoBiaoSong-B05S"/>
          <w:color w:val="000000"/>
          <w:sz w:val="44"/>
          <w:szCs w:val="44"/>
        </w:rPr>
        <w:t xml:space="preserve">实施细则（试行）</w:t>
      </w:r>
      <w:r>
        <w:rPr>
          <w:rFonts w:ascii="FZXiaoBiaoSong-B05S" w:hAnsi="FZXiaoBiaoSong-B05S" w:eastAsia="FZXiaoBiaoSong-B05S" w:cs="FZXiaoBiaoSong-B05S"/>
          <w:sz w:val="44"/>
          <w:szCs w:val="44"/>
        </w:rPr>
      </w:r>
    </w:p>
    <w:p w14:paraId="393944E9">
      <w:pPr>
        <w:suppressLineNumbers w:val="false"/>
        <w:pBdr>
          <w:top w:val="none" w:color="000000" w:sz="4" w:space="0"/>
          <w:left w:val="none" w:color="000000" w:sz="4" w:space="0"/>
          <w:bottom w:val="none" w:color="000000" w:sz="4" w:space="0"/>
          <w:right w:val="none" w:color="000000" w:sz="4" w:space="0"/>
        </w:pBdr>
        <w:spacing w:after="75" w:afterLines="0" w:before="75" w:beforeLines="0" w:line="300" w:lineRule="auto"/>
        <w:ind w:right="0" w:firstLine="420" w:left="0"/>
        <w:rPr>
          <w:rFonts w:ascii="FangSong_GB2312" w:hAnsi="FangSong_GB2312" w:cs="FangSong_GB2312"/>
          <w:sz w:val="32"/>
          <w:szCs w:val="32"/>
        </w:rPr>
      </w:pPr>
      <w:r>
        <w:rPr>
          <w:rFonts w:ascii="FangSong_GB2312" w:hAnsi="FangSong_GB2312" w:eastAsia="FangSong_GB2312" w:cs="FangSong_GB2312"/>
          <w:color w:val="000000"/>
          <w:sz w:val="32"/>
          <w:szCs w:val="32"/>
          <w:highlight w:val="none"/>
        </w:rPr>
      </w:r>
      <w:r>
        <w:rPr>
          <w:rFonts w:ascii="FangSong_GB2312" w:hAnsi="FangSong_GB2312" w:eastAsia="FangSong_GB2312" w:cs="FangSong_GB2312"/>
          <w:color w:val="000000"/>
          <w:sz w:val="32"/>
          <w:szCs w:val="32"/>
          <w:highlight w:val="none"/>
        </w:rPr>
      </w:r>
      <w:r>
        <w:rPr>
          <w:rFonts w:ascii="FangSong_GB2312" w:hAnsi="FangSong_GB2312" w:eastAsia="FangSong_GB2312" w:cs="FangSong_GB2312"/>
          <w:color w:val="000000"/>
          <w:sz w:val="32"/>
          <w:szCs w:val="32"/>
          <w:highlight w:val="none"/>
        </w:rPr>
      </w:r>
    </w:p>
    <w:p w14:paraId="590AC302">
      <w:pPr>
        <w:suppressLineNumbers w:val="false"/>
        <w:pBdr>
          <w:top w:val="none" w:color="000000" w:sz="4" w:space="0"/>
          <w:left w:val="none" w:color="000000" w:sz="4" w:space="0"/>
          <w:bottom w:val="none" w:color="000000" w:sz="4" w:space="0"/>
          <w:right w:val="none" w:color="000000" w:sz="4" w:space="0"/>
        </w:pBdr>
        <w:spacing w:after="75" w:before="75" w:line="300" w:lineRule="auto"/>
        <w:ind w:right="0" w:firstLine="420" w:left="0"/>
        <w:rPr>
          <w:rFonts w:ascii="FangSong_GB2312" w:hAnsi="FangSong_GB2312" w:eastAsia="FangSong_GB2312" w:cs="FangSong_GB2312"/>
          <w:color w:val="000000"/>
          <w:sz w:val="32"/>
          <w:szCs w:val="32"/>
          <w:highlight w:val="none"/>
        </w:rPr>
      </w:pPr>
      <w:r>
        <w:rPr>
          <w:rFonts w:ascii="FangSong_GB2312" w:hAnsi="FangSong_GB2312" w:eastAsia="FangSong_GB2312" w:cs="FangSong_GB2312"/>
          <w:color w:val="000000"/>
          <w:sz w:val="32"/>
          <w:szCs w:val="32"/>
        </w:rPr>
        <w:t xml:space="preserve">第一章　总　则</w:t>
      </w:r>
      <w:r>
        <w:rPr>
          <w:rFonts w:ascii="FangSong_GB2312" w:hAnsi="FangSong_GB2312" w:eastAsia="FangSong_GB2312" w:cs="FangSong_GB2312"/>
          <w:sz w:val="32"/>
          <w:szCs w:val="32"/>
        </w:rPr>
      </w:r>
    </w:p>
    <w:p w14:paraId="5DC5AD0A">
      <w:pPr>
        <w:suppressLineNumbers w:val="false"/>
        <w:pBdr>
          <w:top w:val="none" w:color="000000" w:sz="4" w:space="0"/>
          <w:left w:val="none" w:color="000000" w:sz="4" w:space="0"/>
          <w:bottom w:val="none" w:color="000000" w:sz="4" w:space="0"/>
          <w:right w:val="none" w:color="000000" w:sz="4" w:space="0"/>
        </w:pBdr>
        <w:spacing w:after="75" w:before="75" w:line="300" w:lineRule="auto"/>
        <w:ind w:right="0" w:firstLine="420" w:left="0"/>
        <w:rPr>
          <w:rFonts w:ascii="FangSong_GB2312" w:hAnsi="FangSong_GB2312" w:cs="FangSong_GB2312"/>
          <w:sz w:val="32"/>
          <w:szCs w:val="32"/>
        </w:rPr>
      </w:pPr>
      <w:r>
        <w:rPr>
          <w:rFonts w:ascii="FangSong_GB2312" w:hAnsi="FangSong_GB2312" w:eastAsia="FangSong_GB2312" w:cs="FangSong_GB2312"/>
          <w:color w:val="000000"/>
          <w:sz w:val="32"/>
          <w:szCs w:val="32"/>
        </w:rPr>
        <w:t xml:space="preserve">第一条 为进一步规范农村宅基地管理，促进宅基地节约集约、合理有序利用，严格保护耕地，尤其是永久基本农田，保障农村村民宅基地资格权和使用权，切实维护农村村民建房合法权益，根据《中华人民共和国土地管理法》《中华人民共和国城乡规划法》《中华人民共和国村民委员会组织法》《中华人民共和国农村集体经济组织法》《中华人民共和国土地管理法实施条例》《云南省土地管理条例》《云南省人民政府办公厅关于全面加强农村宅基地建房管理的通知》（云政办函〔2022〕51号）和《昆明市农村村民住宅建设管理办法》（昆明市人民政府令160号）等</w:t>
      </w:r>
      <w:r>
        <w:rPr>
          <w:rFonts w:ascii="FangSong_GB2312" w:hAnsi="FangSong_GB2312" w:eastAsia="FangSong_GB2312" w:cs="FangSong_GB2312"/>
          <w:color w:val="000000"/>
          <w:sz w:val="32"/>
          <w:szCs w:val="32"/>
        </w:rPr>
        <w:t xml:space="preserve">有关规定，结合新区直管区实际，制定本细则。</w:t>
      </w:r>
      <w:r>
        <w:rPr>
          <w:rFonts w:ascii="FangSong_GB2312" w:hAnsi="FangSong_GB2312" w:eastAsia="FangSong_GB2312" w:cs="FangSong_GB2312"/>
          <w:sz w:val="32"/>
          <w:szCs w:val="32"/>
        </w:rPr>
      </w:r>
    </w:p>
    <w:p w14:paraId="28808A58">
      <w:pPr>
        <w:suppressLineNumbers w:val="false"/>
        <w:pBdr>
          <w:top w:val="none" w:color="000000" w:sz="4" w:space="0"/>
          <w:left w:val="none" w:color="000000" w:sz="4" w:space="0"/>
          <w:bottom w:val="none" w:color="000000" w:sz="4" w:space="0"/>
          <w:right w:val="none" w:color="000000" w:sz="4" w:space="0"/>
        </w:pBdr>
        <w:spacing w:after="75" w:before="75" w:line="300" w:lineRule="auto"/>
        <w:ind w:right="0" w:firstLine="420" w:left="0"/>
        <w:rPr>
          <w:rFonts w:ascii="FangSong_GB2312" w:hAnsi="FangSong_GB2312" w:cs="FangSong_GB2312"/>
          <w:sz w:val="32"/>
          <w:szCs w:val="32"/>
        </w:rPr>
      </w:pPr>
      <w:r>
        <w:rPr>
          <w:rFonts w:ascii="FangSong_GB2312" w:hAnsi="FangSong_GB2312" w:eastAsia="FangSong_GB2312" w:cs="FangSong_GB2312"/>
          <w:color w:val="000000"/>
          <w:sz w:val="32"/>
          <w:szCs w:val="32"/>
        </w:rPr>
        <w:t xml:space="preserve">第二条 在大板桥、长水、小哨街道办事处行政区域内集体土地上新建、重建、改建、扩建农村村民住宅及其监督管理，适用本细则。</w:t>
      </w:r>
      <w:r>
        <w:rPr>
          <w:rFonts w:ascii="FangSong_GB2312" w:hAnsi="FangSong_GB2312" w:eastAsia="FangSong_GB2312" w:cs="FangSong_GB2312"/>
          <w:sz w:val="32"/>
          <w:szCs w:val="32"/>
        </w:rPr>
      </w:r>
    </w:p>
    <w:p w14:paraId="138862CD">
      <w:pPr>
        <w:suppressLineNumbers w:val="false"/>
        <w:pBdr>
          <w:top w:val="none" w:color="000000" w:sz="4" w:space="0"/>
          <w:left w:val="none" w:color="000000" w:sz="4" w:space="0"/>
          <w:bottom w:val="none" w:color="000000" w:sz="4" w:space="0"/>
          <w:right w:val="none" w:color="000000" w:sz="4" w:space="0"/>
        </w:pBdr>
        <w:spacing w:after="75" w:before="75" w:line="300" w:lineRule="auto"/>
        <w:ind w:right="0" w:firstLine="420" w:left="0"/>
        <w:rPr>
          <w:rFonts w:ascii="FangSong_GB2312" w:hAnsi="FangSong_GB2312" w:cs="FangSong_GB2312"/>
          <w:sz w:val="32"/>
          <w:szCs w:val="32"/>
        </w:rPr>
      </w:pPr>
      <w:r>
        <w:rPr>
          <w:rFonts w:ascii="FangSong_GB2312" w:hAnsi="FangSong_GB2312" w:eastAsia="FangSong_GB2312" w:cs="FangSong_GB2312"/>
          <w:color w:val="000000"/>
          <w:sz w:val="32"/>
          <w:szCs w:val="32"/>
        </w:rPr>
        <w:t xml:space="preserve">第三条 本细则所称农村宅基地（以下简称宅基地）建房，是指农村集体经济组织成员按照“农户提交申请、农村集体经济组织审查公示、街道审核审批、新区部门备案”的程序，在集体土地上进行新建、重建、改建、扩建农村村民住宅（包括住房、附属用房和庭院）等行为。</w:t>
      </w:r>
      <w:r>
        <w:rPr>
          <w:rFonts w:ascii="FangSong_GB2312" w:hAnsi="FangSong_GB2312" w:eastAsia="FangSong_GB2312" w:cs="FangSong_GB2312"/>
          <w:sz w:val="32"/>
          <w:szCs w:val="32"/>
        </w:rPr>
      </w:r>
    </w:p>
    <w:p w14:paraId="25622D3C">
      <w:pPr>
        <w:suppressLineNumbers w:val="false"/>
        <w:pBdr>
          <w:top w:val="none" w:color="000000" w:sz="4" w:space="0"/>
          <w:left w:val="none" w:color="000000" w:sz="4" w:space="0"/>
          <w:bottom w:val="none" w:color="000000" w:sz="4" w:space="0"/>
          <w:right w:val="none" w:color="000000" w:sz="4" w:space="0"/>
        </w:pBdr>
        <w:spacing w:after="75" w:before="75" w:line="300" w:lineRule="auto"/>
        <w:ind w:right="0" w:firstLine="420" w:left="0"/>
        <w:rPr>
          <w:rFonts w:ascii="FangSong_GB2312" w:hAnsi="FangSong_GB2312" w:cs="FangSong_GB2312"/>
          <w:sz w:val="32"/>
          <w:szCs w:val="32"/>
        </w:rPr>
      </w:pPr>
      <w:r>
        <w:rPr>
          <w:rFonts w:ascii="FangSong_GB2312" w:hAnsi="FangSong_GB2312" w:eastAsia="FangSong_GB2312" w:cs="FangSong_GB2312"/>
          <w:color w:val="000000"/>
          <w:sz w:val="32"/>
          <w:szCs w:val="32"/>
        </w:rPr>
        <w:t xml:space="preserve">第四条 宅基地管理要坚持政府依法行政、村集体民主管理，主体明确、权责清晰、机制健全，程序规范、监管严格，坚持土地公有制性质不改变、耕地红线不突破、农民利益不受损三条底线。</w:t>
      </w:r>
      <w:r>
        <w:rPr>
          <w:rFonts w:ascii="FangSong_GB2312" w:hAnsi="FangSong_GB2312" w:eastAsia="FangSong_GB2312" w:cs="FangSong_GB2312"/>
          <w:sz w:val="32"/>
          <w:szCs w:val="32"/>
        </w:rPr>
      </w:r>
    </w:p>
    <w:p w14:paraId="1B40DD5B">
      <w:pPr>
        <w:suppressLineNumbers w:val="false"/>
        <w:pBdr>
          <w:top w:val="none" w:color="000000" w:sz="4" w:space="0"/>
          <w:left w:val="none" w:color="000000" w:sz="4" w:space="0"/>
          <w:bottom w:val="none" w:color="000000" w:sz="4" w:space="0"/>
          <w:right w:val="none" w:color="000000" w:sz="4" w:space="0"/>
        </w:pBdr>
        <w:spacing w:after="75" w:before="75" w:line="300" w:lineRule="auto"/>
        <w:ind w:right="0" w:firstLine="420" w:left="0"/>
        <w:rPr>
          <w:rFonts w:ascii="FangSong_GB2312" w:hAnsi="FangSong_GB2312" w:cs="FangSong_GB2312"/>
          <w:sz w:val="32"/>
          <w:szCs w:val="32"/>
        </w:rPr>
      </w:pPr>
      <w:r>
        <w:rPr>
          <w:rFonts w:ascii="FangSong_GB2312" w:hAnsi="FangSong_GB2312" w:eastAsia="FangSong_GB2312" w:cs="FangSong_GB2312"/>
          <w:color w:val="000000"/>
          <w:sz w:val="32"/>
          <w:szCs w:val="32"/>
        </w:rPr>
        <w:t xml:space="preserve">第五条 宅基地管理实行“集体所有，成员使用；一户一宅，限定面积；无偿取得，长期占有；规划管控，内部流转”的基本政策。依法取得的宅基地、宅基地上的住宅及其附属设施受法律保护。村集体未完成宅基地和农房利用现状调查的不得申请新批宅基地。任何组织和个人不得以妇女未婚、结婚、离婚、丧偶、户无男性等为由，侵害妇女在农村集体经济组织中的宅基地相关权益。</w:t>
      </w:r>
      <w:r>
        <w:rPr>
          <w:rFonts w:ascii="FangSong_GB2312" w:hAnsi="FangSong_GB2312" w:eastAsia="FangSong_GB2312" w:cs="FangSong_GB2312"/>
          <w:sz w:val="32"/>
          <w:szCs w:val="32"/>
        </w:rPr>
      </w:r>
    </w:p>
    <w:p w14:paraId="38F3B10D">
      <w:pPr>
        <w:suppressLineNumbers w:val="false"/>
        <w:pBdr>
          <w:top w:val="none" w:color="000000" w:sz="4" w:space="0"/>
          <w:left w:val="none" w:color="000000" w:sz="4" w:space="0"/>
          <w:bottom w:val="none" w:color="000000" w:sz="4" w:space="0"/>
          <w:right w:val="none" w:color="000000" w:sz="4" w:space="0"/>
        </w:pBdr>
        <w:spacing w:after="75" w:before="75" w:line="300" w:lineRule="auto"/>
        <w:ind w:right="0" w:firstLine="420" w:left="0"/>
        <w:rPr>
          <w:rFonts w:ascii="FangSong_GB2312" w:hAnsi="FangSong_GB2312" w:cs="FangSong_GB2312"/>
          <w:sz w:val="32"/>
          <w:szCs w:val="32"/>
        </w:rPr>
      </w:pPr>
      <w:r>
        <w:rPr>
          <w:rFonts w:ascii="FangSong_GB2312" w:hAnsi="FangSong_GB2312" w:eastAsia="FangSong_GB2312" w:cs="FangSong_GB2312"/>
          <w:color w:val="000000"/>
          <w:sz w:val="32"/>
          <w:szCs w:val="32"/>
        </w:rPr>
        <w:t xml:space="preserve">第六条 宅基地建房遵循规划先行、先批后建、一户一宅、相对集中、拆旧建新、生态环保、风貌协调的原则。</w:t>
      </w:r>
      <w:r>
        <w:rPr>
          <w:rFonts w:ascii="FangSong_GB2312" w:hAnsi="FangSong_GB2312" w:eastAsia="FangSong_GB2312" w:cs="FangSong_GB2312"/>
          <w:sz w:val="32"/>
          <w:szCs w:val="32"/>
        </w:rPr>
      </w:r>
    </w:p>
    <w:p w14:paraId="18973476">
      <w:pPr>
        <w:suppressLineNumbers w:val="false"/>
        <w:pBdr>
          <w:top w:val="none" w:color="000000" w:sz="4" w:space="0"/>
          <w:left w:val="none" w:color="000000" w:sz="4" w:space="0"/>
          <w:bottom w:val="none" w:color="000000" w:sz="4" w:space="0"/>
          <w:right w:val="none" w:color="000000" w:sz="4" w:space="0"/>
        </w:pBdr>
        <w:spacing w:after="75" w:before="75" w:line="300" w:lineRule="auto"/>
        <w:ind w:right="0" w:firstLine="420" w:left="0"/>
        <w:rPr>
          <w:rFonts w:ascii="FangSong_GB2312" w:hAnsi="FangSong_GB2312" w:cs="FangSong_GB2312"/>
          <w:sz w:val="32"/>
          <w:szCs w:val="32"/>
        </w:rPr>
      </w:pPr>
      <w:r>
        <w:rPr>
          <w:rFonts w:ascii="FangSong_GB2312" w:hAnsi="FangSong_GB2312" w:eastAsia="FangSong_GB2312" w:cs="FangSong_GB2312"/>
          <w:color w:val="000000"/>
          <w:sz w:val="32"/>
          <w:szCs w:val="32"/>
        </w:rPr>
        <w:t xml:space="preserve">宅基地建房应当尊重当地群众生产、生活习惯，注重乡村自然和历史文化遗产保护，体现地域特色，按照安全、经济、适用、美观的要求，注重建筑质量，完善配套设施，落实生态环保和节能要求。</w:t>
      </w:r>
      <w:r>
        <w:rPr>
          <w:rFonts w:ascii="FangSong_GB2312" w:hAnsi="FangSong_GB2312" w:eastAsia="FangSong_GB2312" w:cs="FangSong_GB2312"/>
          <w:sz w:val="32"/>
          <w:szCs w:val="32"/>
        </w:rPr>
      </w:r>
    </w:p>
    <w:p w14:paraId="712637A2">
      <w:pPr>
        <w:suppressLineNumbers w:val="false"/>
        <w:pBdr>
          <w:top w:val="none" w:color="000000" w:sz="4" w:space="0"/>
          <w:left w:val="none" w:color="000000" w:sz="4" w:space="0"/>
          <w:bottom w:val="none" w:color="000000" w:sz="4" w:space="0"/>
          <w:right w:val="none" w:color="000000" w:sz="4" w:space="0"/>
        </w:pBdr>
        <w:spacing w:after="75" w:before="75" w:line="300" w:lineRule="auto"/>
        <w:ind w:right="0" w:firstLine="420" w:left="0"/>
        <w:rPr>
          <w:rFonts w:ascii="FangSong_GB2312" w:hAnsi="FangSong_GB2312" w:cs="FangSong_GB2312"/>
          <w:sz w:val="32"/>
          <w:szCs w:val="32"/>
        </w:rPr>
      </w:pPr>
      <w:r>
        <w:rPr>
          <w:rFonts w:ascii="FangSong_GB2312" w:hAnsi="FangSong_GB2312" w:eastAsia="FangSong_GB2312" w:cs="FangSong_GB2312"/>
          <w:color w:val="000000"/>
          <w:sz w:val="32"/>
          <w:szCs w:val="32"/>
        </w:rPr>
        <w:t xml:space="preserve">第二章　用地保障与规划管控</w:t>
      </w:r>
      <w:r>
        <w:rPr>
          <w:rFonts w:ascii="FangSong_GB2312" w:hAnsi="FangSong_GB2312" w:eastAsia="FangSong_GB2312" w:cs="FangSong_GB2312"/>
          <w:sz w:val="32"/>
          <w:szCs w:val="32"/>
        </w:rPr>
      </w:r>
    </w:p>
    <w:p w14:paraId="05725ED9">
      <w:pPr>
        <w:suppressLineNumbers w:val="false"/>
        <w:pBdr>
          <w:top w:val="none" w:color="000000" w:sz="4" w:space="0"/>
          <w:left w:val="none" w:color="000000" w:sz="4" w:space="0"/>
          <w:bottom w:val="none" w:color="000000" w:sz="4" w:space="0"/>
          <w:right w:val="none" w:color="000000" w:sz="4" w:space="0"/>
        </w:pBdr>
        <w:spacing w:after="75" w:before="75" w:line="300" w:lineRule="auto"/>
        <w:ind w:right="0" w:firstLine="420" w:left="0"/>
        <w:rPr>
          <w:rFonts w:ascii="FangSong_GB2312" w:hAnsi="FangSong_GB2312" w:cs="FangSong_GB2312"/>
          <w:sz w:val="32"/>
          <w:szCs w:val="32"/>
        </w:rPr>
      </w:pPr>
      <w:r>
        <w:rPr>
          <w:rFonts w:ascii="FangSong_GB2312" w:hAnsi="FangSong_GB2312" w:eastAsia="FangSong_GB2312" w:cs="FangSong_GB2312"/>
          <w:color w:val="000000"/>
          <w:sz w:val="32"/>
          <w:szCs w:val="32"/>
        </w:rPr>
        <w:t xml:space="preserve">第七条 新区自然资源规划局要严格执行土地利用年度计划，预留建设用地指标保障村民合理建房需求。</w:t>
      </w:r>
      <w:r>
        <w:rPr>
          <w:rFonts w:ascii="FangSong_GB2312" w:hAnsi="FangSong_GB2312" w:eastAsia="FangSong_GB2312" w:cs="FangSong_GB2312"/>
          <w:sz w:val="32"/>
          <w:szCs w:val="32"/>
        </w:rPr>
      </w:r>
    </w:p>
    <w:p w14:paraId="2D6E87B2">
      <w:pPr>
        <w:suppressLineNumbers w:val="false"/>
        <w:pBdr>
          <w:top w:val="none" w:color="000000" w:sz="4" w:space="0"/>
          <w:left w:val="none" w:color="000000" w:sz="4" w:space="0"/>
          <w:bottom w:val="none" w:color="000000" w:sz="4" w:space="0"/>
          <w:right w:val="none" w:color="000000" w:sz="4" w:space="0"/>
        </w:pBdr>
        <w:spacing w:after="75" w:before="75" w:line="300" w:lineRule="auto"/>
        <w:ind w:right="0" w:firstLine="420" w:left="0"/>
        <w:rPr>
          <w:rFonts w:ascii="FangSong_GB2312" w:hAnsi="FangSong_GB2312" w:cs="FangSong_GB2312"/>
          <w:sz w:val="32"/>
          <w:szCs w:val="32"/>
        </w:rPr>
      </w:pPr>
      <w:r>
        <w:rPr>
          <w:rFonts w:ascii="FangSong_GB2312" w:hAnsi="FangSong_GB2312" w:eastAsia="FangSong_GB2312" w:cs="FangSong_GB2312"/>
          <w:color w:val="000000"/>
          <w:sz w:val="32"/>
          <w:szCs w:val="32"/>
        </w:rPr>
        <w:t xml:space="preserve">街道办事处应对村民住宅建设计划及用地需求进行调查统计，按要求提出下一年度村民建房新增建设用地需求计划申请，同时按照上级有关规定，通过村庄规划合理确定宅基地规模和规划布局。</w:t>
      </w:r>
      <w:r>
        <w:rPr>
          <w:rFonts w:ascii="FangSong_GB2312" w:hAnsi="FangSong_GB2312" w:eastAsia="FangSong_GB2312" w:cs="FangSong_GB2312"/>
          <w:sz w:val="32"/>
          <w:szCs w:val="32"/>
        </w:rPr>
      </w:r>
    </w:p>
    <w:p w14:paraId="3C4E7328">
      <w:pPr>
        <w:suppressLineNumbers w:val="false"/>
        <w:pBdr>
          <w:top w:val="none" w:color="000000" w:sz="4" w:space="0"/>
          <w:left w:val="none" w:color="000000" w:sz="4" w:space="0"/>
          <w:bottom w:val="none" w:color="000000" w:sz="4" w:space="0"/>
          <w:right w:val="none" w:color="000000" w:sz="4" w:space="0"/>
        </w:pBdr>
        <w:spacing w:after="75" w:before="75" w:line="300" w:lineRule="auto"/>
        <w:ind w:right="0" w:firstLine="420" w:left="0"/>
        <w:rPr>
          <w:rFonts w:ascii="FangSong_GB2312" w:hAnsi="FangSong_GB2312" w:cs="FangSong_GB2312"/>
          <w:sz w:val="32"/>
          <w:szCs w:val="32"/>
        </w:rPr>
      </w:pPr>
      <w:r>
        <w:rPr>
          <w:rFonts w:ascii="FangSong_GB2312" w:hAnsi="FangSong_GB2312" w:eastAsia="FangSong_GB2312" w:cs="FangSong_GB2312"/>
          <w:color w:val="000000"/>
          <w:sz w:val="32"/>
          <w:szCs w:val="32"/>
        </w:rPr>
        <w:t xml:space="preserve">第八条 人均集体土地少，不能保障一户拥有一处宅基地的街道、村组，在充分尊重村民意愿的前提下，可以通过统建、联建或建造公寓式住宅等方式保障村民户有所居。</w:t>
      </w:r>
      <w:r>
        <w:rPr>
          <w:rFonts w:ascii="FangSong_GB2312" w:hAnsi="FangSong_GB2312" w:eastAsia="FangSong_GB2312" w:cs="FangSong_GB2312"/>
          <w:sz w:val="32"/>
          <w:szCs w:val="32"/>
        </w:rPr>
      </w:r>
    </w:p>
    <w:p w14:paraId="50F95983">
      <w:pPr>
        <w:suppressLineNumbers w:val="false"/>
        <w:pBdr>
          <w:top w:val="none" w:color="000000" w:sz="4" w:space="0"/>
          <w:left w:val="none" w:color="000000" w:sz="4" w:space="0"/>
          <w:bottom w:val="none" w:color="000000" w:sz="4" w:space="0"/>
          <w:right w:val="none" w:color="000000" w:sz="4" w:space="0"/>
        </w:pBdr>
        <w:spacing w:after="75" w:before="75" w:line="300" w:lineRule="auto"/>
        <w:ind w:right="0" w:firstLine="420" w:left="0"/>
        <w:rPr>
          <w:rFonts w:ascii="FangSong_GB2312" w:hAnsi="FangSong_GB2312" w:cs="FangSong_GB2312"/>
          <w:sz w:val="32"/>
          <w:szCs w:val="32"/>
        </w:rPr>
      </w:pPr>
      <w:r>
        <w:rPr>
          <w:rFonts w:ascii="FangSong_GB2312" w:hAnsi="FangSong_GB2312" w:eastAsia="FangSong_GB2312" w:cs="FangSong_GB2312"/>
          <w:color w:val="000000"/>
          <w:sz w:val="32"/>
          <w:szCs w:val="32"/>
        </w:rPr>
        <w:t xml:space="preserve">第九条 农村居民点布局和建设用地规模应当统筹考虑村民生产、生活需求，突出节约集约用地导向，兼顾改善村民居住环境和条件，因地制宜科学划定宅基地范围。</w:t>
      </w:r>
      <w:r>
        <w:rPr>
          <w:rFonts w:ascii="FangSong_GB2312" w:hAnsi="FangSong_GB2312" w:eastAsia="FangSong_GB2312" w:cs="FangSong_GB2312"/>
          <w:sz w:val="32"/>
          <w:szCs w:val="32"/>
        </w:rPr>
      </w:r>
    </w:p>
    <w:p w14:paraId="622F951D">
      <w:pPr>
        <w:suppressLineNumbers w:val="false"/>
        <w:pBdr>
          <w:top w:val="none" w:color="000000" w:sz="4" w:space="0"/>
          <w:left w:val="none" w:color="000000" w:sz="4" w:space="0"/>
          <w:bottom w:val="none" w:color="000000" w:sz="4" w:space="0"/>
          <w:right w:val="none" w:color="000000" w:sz="4" w:space="0"/>
        </w:pBdr>
        <w:spacing w:after="75" w:before="75" w:line="300" w:lineRule="auto"/>
        <w:ind w:right="0" w:firstLine="420" w:left="0"/>
        <w:rPr>
          <w:rFonts w:ascii="FangSong_GB2312" w:hAnsi="FangSong_GB2312" w:cs="FangSong_GB2312"/>
          <w:sz w:val="32"/>
          <w:szCs w:val="32"/>
        </w:rPr>
      </w:pPr>
      <w:r>
        <w:rPr>
          <w:rFonts w:ascii="FangSong_GB2312" w:hAnsi="FangSong_GB2312" w:eastAsia="FangSong_GB2312" w:cs="FangSong_GB2312"/>
          <w:color w:val="000000"/>
          <w:sz w:val="32"/>
          <w:szCs w:val="32"/>
        </w:rPr>
        <w:t xml:space="preserve">第十条 新区城市建设管理局应当组织编制、及时更新农村住宅设计通用图集，并免费向农村村民提供，组织住宅建设管理及农村建筑工匠培训等，引导农村村民有序开展村庄整治，保护和继承优秀传统建筑文化，建设具有地方和民族特色的美丽乡村。</w:t>
      </w:r>
      <w:r>
        <w:rPr>
          <w:rFonts w:ascii="FangSong_GB2312" w:hAnsi="FangSong_GB2312" w:eastAsia="FangSong_GB2312" w:cs="FangSong_GB2312"/>
          <w:sz w:val="32"/>
          <w:szCs w:val="32"/>
        </w:rPr>
      </w:r>
    </w:p>
    <w:p w14:paraId="1203B841">
      <w:pPr>
        <w:suppressLineNumbers w:val="false"/>
        <w:pBdr>
          <w:top w:val="none" w:color="000000" w:sz="4" w:space="0"/>
          <w:left w:val="none" w:color="000000" w:sz="4" w:space="0"/>
          <w:bottom w:val="none" w:color="000000" w:sz="4" w:space="0"/>
          <w:right w:val="none" w:color="000000" w:sz="4" w:space="0"/>
        </w:pBdr>
        <w:spacing w:after="75" w:before="75" w:line="300" w:lineRule="auto"/>
        <w:ind w:right="0" w:firstLine="420" w:left="0"/>
        <w:rPr>
          <w:rFonts w:ascii="FangSong_GB2312" w:hAnsi="FangSong_GB2312" w:cs="FangSong_GB2312"/>
          <w:sz w:val="32"/>
          <w:szCs w:val="32"/>
        </w:rPr>
      </w:pPr>
      <w:r>
        <w:rPr>
          <w:rFonts w:ascii="FangSong_GB2312" w:hAnsi="FangSong_GB2312" w:eastAsia="FangSong_GB2312" w:cs="FangSong_GB2312"/>
          <w:color w:val="000000"/>
          <w:sz w:val="32"/>
          <w:szCs w:val="32"/>
        </w:rPr>
        <w:t xml:space="preserve">第十一条  宅基地建房应当符合村庄规划和国土空间用途管制要求，不得在规划确定的建设用地范围外选址建设。已编制村庄规划的，严格按照村庄规划选址建设。城镇开发边界内新增城镇建设用地原则上不得布局农村宅基地，不再核发乡村建设规划许可证；确有新增宅基地需求的，应在城镇开发边界外纳入村庄规划统筹考虑。</w:t>
      </w:r>
      <w:r>
        <w:rPr>
          <w:rFonts w:ascii="FangSong_GB2312" w:hAnsi="FangSong_GB2312" w:eastAsia="FangSong_GB2312" w:cs="FangSong_GB2312"/>
          <w:sz w:val="32"/>
          <w:szCs w:val="32"/>
        </w:rPr>
      </w:r>
    </w:p>
    <w:p w14:paraId="3BA35D97">
      <w:pPr>
        <w:suppressLineNumbers w:val="false"/>
        <w:pBdr>
          <w:top w:val="none" w:color="000000" w:sz="4" w:space="0"/>
          <w:left w:val="none" w:color="000000" w:sz="4" w:space="0"/>
          <w:bottom w:val="none" w:color="000000" w:sz="4" w:space="0"/>
          <w:right w:val="none" w:color="000000" w:sz="4" w:space="0"/>
        </w:pBdr>
        <w:spacing w:after="75" w:before="75" w:line="300" w:lineRule="auto"/>
        <w:ind w:right="0" w:firstLine="420" w:left="0"/>
        <w:rPr>
          <w:rFonts w:ascii="FangSong_GB2312" w:hAnsi="FangSong_GB2312" w:cs="FangSong_GB2312"/>
          <w:sz w:val="32"/>
          <w:szCs w:val="32"/>
        </w:rPr>
      </w:pPr>
      <w:r>
        <w:rPr>
          <w:rFonts w:ascii="FangSong_GB2312" w:hAnsi="FangSong_GB2312" w:eastAsia="FangSong_GB2312" w:cs="FangSong_GB2312"/>
          <w:color w:val="000000"/>
          <w:sz w:val="32"/>
          <w:szCs w:val="32"/>
        </w:rPr>
        <w:t xml:space="preserve">宅基地建房要优先利用村内闲置宅基地、空闲土地和未利用地等，尽量不占或少占耕地，严禁占用永久基本农田、生态保护红线；要充分考虑自然灾害防治要求，避让山洪、滑坡、泥石流、崩塌等自然灾害危险区，以及陡坡、冲沟、泛洪区等地质灾害易发地段。涉及切坡建房或现场勘验发现有地质灾害隐患的，要开展地质灾害危险性评估，并将评估结果作为宅基地建设审批的重要依据。对于统规统建的宅基地集中安置点必须做地质灾害危险性评估，并将评估结果作为宅基地建设审批的重要依据。</w:t>
      </w:r>
      <w:r>
        <w:rPr>
          <w:rFonts w:ascii="FangSong_GB2312" w:hAnsi="FangSong_GB2312" w:eastAsia="FangSong_GB2312" w:cs="FangSong_GB2312"/>
          <w:sz w:val="32"/>
          <w:szCs w:val="32"/>
        </w:rPr>
      </w:r>
    </w:p>
    <w:p w14:paraId="5AA175E6">
      <w:pPr>
        <w:suppressLineNumbers w:val="false"/>
        <w:pBdr>
          <w:top w:val="none" w:color="000000" w:sz="4" w:space="0"/>
          <w:left w:val="none" w:color="000000" w:sz="4" w:space="0"/>
          <w:bottom w:val="none" w:color="000000" w:sz="4" w:space="0"/>
          <w:right w:val="none" w:color="000000" w:sz="4" w:space="0"/>
        </w:pBdr>
        <w:spacing w:after="75" w:before="75" w:line="300" w:lineRule="auto"/>
        <w:ind w:right="0" w:firstLine="420" w:left="0"/>
        <w:rPr>
          <w:rFonts w:ascii="FangSong_GB2312" w:hAnsi="FangSong_GB2312" w:cs="FangSong_GB2312"/>
          <w:sz w:val="32"/>
          <w:szCs w:val="32"/>
        </w:rPr>
      </w:pPr>
      <w:r>
        <w:rPr>
          <w:rFonts w:ascii="FangSong_GB2312" w:hAnsi="FangSong_GB2312" w:eastAsia="FangSong_GB2312" w:cs="FangSong_GB2312"/>
          <w:color w:val="000000"/>
          <w:sz w:val="32"/>
          <w:szCs w:val="32"/>
        </w:rPr>
        <w:t xml:space="preserve">第三章　申请条件与标准</w:t>
      </w:r>
      <w:r>
        <w:rPr>
          <w:rFonts w:ascii="FangSong_GB2312" w:hAnsi="FangSong_GB2312" w:eastAsia="FangSong_GB2312" w:cs="FangSong_GB2312"/>
          <w:sz w:val="32"/>
          <w:szCs w:val="32"/>
        </w:rPr>
      </w:r>
    </w:p>
    <w:p w14:paraId="109E0BE3">
      <w:pPr>
        <w:suppressLineNumbers w:val="false"/>
        <w:pBdr>
          <w:top w:val="none" w:color="000000" w:sz="4" w:space="0"/>
          <w:left w:val="none" w:color="000000" w:sz="4" w:space="0"/>
          <w:bottom w:val="none" w:color="000000" w:sz="4" w:space="0"/>
          <w:right w:val="none" w:color="000000" w:sz="4" w:space="0"/>
        </w:pBdr>
        <w:spacing w:after="75" w:before="75" w:line="300" w:lineRule="auto"/>
        <w:ind w:right="0" w:firstLine="420" w:left="0"/>
        <w:rPr>
          <w:rFonts w:ascii="FangSong_GB2312" w:hAnsi="FangSong_GB2312" w:cs="FangSong_GB2312"/>
          <w:sz w:val="32"/>
          <w:szCs w:val="32"/>
        </w:rPr>
      </w:pPr>
      <w:r>
        <w:rPr>
          <w:rFonts w:ascii="FangSong_GB2312" w:hAnsi="FangSong_GB2312" w:eastAsia="FangSong_GB2312" w:cs="FangSong_GB2312"/>
          <w:color w:val="000000"/>
          <w:sz w:val="32"/>
          <w:szCs w:val="32"/>
        </w:rPr>
        <w:t xml:space="preserve">第十二条 宅基地申请以“户”为单位进行，农村村民一户只能拥有一处宅基地且原则上只能申请一次；“户”是指具有本村常住户口且取得农村集体经济组织成员资格，享受农村集体资产及收益分配，履行农村集体经济组织成员义务的农村集体经济组织成员家庭户。一般由户主、配偶、子女、父母等家庭成员组成。宅基地审批中“户”的认定规则：</w:t>
      </w:r>
      <w:r>
        <w:rPr>
          <w:rFonts w:ascii="FangSong_GB2312" w:hAnsi="FangSong_GB2312" w:eastAsia="FangSong_GB2312" w:cs="FangSong_GB2312"/>
          <w:sz w:val="32"/>
          <w:szCs w:val="32"/>
        </w:rPr>
      </w:r>
    </w:p>
    <w:p w14:paraId="48A10205">
      <w:pPr>
        <w:suppressLineNumbers w:val="false"/>
        <w:pBdr>
          <w:top w:val="none" w:color="000000" w:sz="4" w:space="0"/>
          <w:left w:val="none" w:color="000000" w:sz="4" w:space="0"/>
          <w:bottom w:val="none" w:color="000000" w:sz="4" w:space="0"/>
          <w:right w:val="none" w:color="000000" w:sz="4" w:space="0"/>
        </w:pBdr>
        <w:spacing w:after="75" w:before="75" w:line="300" w:lineRule="auto"/>
        <w:ind w:right="0" w:firstLine="420" w:left="0"/>
        <w:rPr>
          <w:rFonts w:ascii="FangSong_GB2312" w:hAnsi="FangSong_GB2312" w:cs="FangSong_GB2312"/>
          <w:sz w:val="32"/>
          <w:szCs w:val="32"/>
        </w:rPr>
      </w:pPr>
      <w:r>
        <w:rPr>
          <w:rFonts w:ascii="FangSong_GB2312" w:hAnsi="FangSong_GB2312" w:eastAsia="FangSong_GB2312" w:cs="FangSong_GB2312"/>
          <w:color w:val="000000"/>
          <w:sz w:val="32"/>
          <w:szCs w:val="32"/>
        </w:rPr>
        <w:t xml:space="preserve">（一）农村独生子女户，户主夫妻和独生子女、父母等家庭成员一并认定为一户；独生子女原则上和父母认定为一户；</w:t>
      </w:r>
      <w:r>
        <w:rPr>
          <w:rFonts w:ascii="FangSong_GB2312" w:hAnsi="FangSong_GB2312" w:eastAsia="FangSong_GB2312" w:cs="FangSong_GB2312"/>
          <w:sz w:val="32"/>
          <w:szCs w:val="32"/>
        </w:rPr>
      </w:r>
    </w:p>
    <w:p w14:paraId="7161B552">
      <w:pPr>
        <w:suppressLineNumbers w:val="false"/>
        <w:pBdr>
          <w:top w:val="none" w:color="000000" w:sz="4" w:space="0"/>
          <w:left w:val="none" w:color="000000" w:sz="4" w:space="0"/>
          <w:bottom w:val="none" w:color="000000" w:sz="4" w:space="0"/>
          <w:right w:val="none" w:color="000000" w:sz="4" w:space="0"/>
        </w:pBdr>
        <w:spacing w:after="75" w:before="75" w:line="300" w:lineRule="auto"/>
        <w:ind w:right="0" w:firstLine="420" w:left="0"/>
        <w:rPr>
          <w:rFonts w:ascii="FangSong_GB2312" w:hAnsi="FangSong_GB2312" w:cs="FangSong_GB2312"/>
          <w:sz w:val="32"/>
          <w:szCs w:val="32"/>
        </w:rPr>
      </w:pPr>
      <w:r>
        <w:rPr>
          <w:rFonts w:ascii="FangSong_GB2312" w:hAnsi="FangSong_GB2312" w:eastAsia="FangSong_GB2312" w:cs="FangSong_GB2312"/>
          <w:color w:val="000000"/>
          <w:sz w:val="32"/>
          <w:szCs w:val="32"/>
        </w:rPr>
        <w:t xml:space="preserve">（二）农村多子女户，户主夫妻和未成年子女认定为一户；</w:t>
      </w:r>
      <w:r>
        <w:rPr>
          <w:rFonts w:ascii="FangSong_GB2312" w:hAnsi="FangSong_GB2312" w:eastAsia="FangSong_GB2312" w:cs="FangSong_GB2312"/>
          <w:sz w:val="32"/>
          <w:szCs w:val="32"/>
        </w:rPr>
      </w:r>
    </w:p>
    <w:p w14:paraId="09EF7E60">
      <w:pPr>
        <w:suppressLineNumbers w:val="false"/>
        <w:pBdr>
          <w:top w:val="none" w:color="000000" w:sz="4" w:space="0"/>
          <w:left w:val="none" w:color="000000" w:sz="4" w:space="0"/>
          <w:bottom w:val="none" w:color="000000" w:sz="4" w:space="0"/>
          <w:right w:val="none" w:color="000000" w:sz="4" w:space="0"/>
        </w:pBdr>
        <w:spacing w:after="75" w:before="75" w:line="300" w:lineRule="auto"/>
        <w:ind w:right="0" w:firstLine="420" w:left="0"/>
        <w:rPr>
          <w:rFonts w:ascii="FangSong_GB2312" w:hAnsi="FangSong_GB2312" w:cs="FangSong_GB2312"/>
          <w:sz w:val="32"/>
          <w:szCs w:val="32"/>
        </w:rPr>
      </w:pPr>
      <w:r>
        <w:rPr>
          <w:rFonts w:ascii="FangSong_GB2312" w:hAnsi="FangSong_GB2312" w:eastAsia="FangSong_GB2312" w:cs="FangSong_GB2312"/>
          <w:color w:val="000000"/>
          <w:sz w:val="32"/>
          <w:szCs w:val="32"/>
        </w:rPr>
        <w:t xml:space="preserve">子女成年且经济、生活独立的，户主夫妻原则上应与其中一位成年子女继续认定为一户，其他已建立婚姻关系的成年子女可以单独认定为一户；</w:t>
      </w:r>
      <w:r>
        <w:rPr>
          <w:rFonts w:ascii="FangSong_GB2312" w:hAnsi="FangSong_GB2312" w:eastAsia="FangSong_GB2312" w:cs="FangSong_GB2312"/>
          <w:sz w:val="32"/>
          <w:szCs w:val="32"/>
        </w:rPr>
      </w:r>
    </w:p>
    <w:p w14:paraId="604F8031">
      <w:pPr>
        <w:suppressLineNumbers w:val="false"/>
        <w:pBdr>
          <w:top w:val="none" w:color="000000" w:sz="4" w:space="0"/>
          <w:left w:val="none" w:color="000000" w:sz="4" w:space="0"/>
          <w:bottom w:val="none" w:color="000000" w:sz="4" w:space="0"/>
          <w:right w:val="none" w:color="000000" w:sz="4" w:space="0"/>
        </w:pBdr>
        <w:spacing w:after="75" w:before="75" w:line="300" w:lineRule="auto"/>
        <w:ind w:right="0" w:firstLine="420" w:left="0"/>
        <w:rPr>
          <w:rFonts w:ascii="FangSong_GB2312" w:hAnsi="FangSong_GB2312" w:cs="FangSong_GB2312"/>
          <w:sz w:val="32"/>
          <w:szCs w:val="32"/>
        </w:rPr>
      </w:pPr>
      <w:r>
        <w:rPr>
          <w:rFonts w:ascii="FangSong_GB2312" w:hAnsi="FangSong_GB2312" w:eastAsia="FangSong_GB2312" w:cs="FangSong_GB2312"/>
          <w:color w:val="000000"/>
          <w:sz w:val="32"/>
          <w:szCs w:val="32"/>
        </w:rPr>
        <w:t xml:space="preserve">（三）无子女、子女户口均已迁出且不在本户居住、独女外嫁或独子上门入赘的，户主夫妻可以认定为一户；</w:t>
      </w:r>
      <w:r>
        <w:rPr>
          <w:rFonts w:ascii="FangSong_GB2312" w:hAnsi="FangSong_GB2312" w:eastAsia="FangSong_GB2312" w:cs="FangSong_GB2312"/>
          <w:sz w:val="32"/>
          <w:szCs w:val="32"/>
        </w:rPr>
      </w:r>
    </w:p>
    <w:p w14:paraId="55C9FE78">
      <w:pPr>
        <w:suppressLineNumbers w:val="false"/>
        <w:pBdr>
          <w:top w:val="none" w:color="000000" w:sz="4" w:space="0"/>
          <w:left w:val="none" w:color="000000" w:sz="4" w:space="0"/>
          <w:bottom w:val="none" w:color="000000" w:sz="4" w:space="0"/>
          <w:right w:val="none" w:color="000000" w:sz="4" w:space="0"/>
        </w:pBdr>
        <w:spacing w:after="75" w:before="75" w:line="300" w:lineRule="auto"/>
        <w:ind w:right="0" w:firstLine="420" w:left="0"/>
        <w:rPr>
          <w:rFonts w:ascii="FangSong_GB2312" w:hAnsi="FangSong_GB2312" w:cs="FangSong_GB2312"/>
          <w:sz w:val="32"/>
          <w:szCs w:val="32"/>
        </w:rPr>
      </w:pPr>
      <w:r>
        <w:rPr>
          <w:rFonts w:ascii="FangSong_GB2312" w:hAnsi="FangSong_GB2312" w:eastAsia="FangSong_GB2312" w:cs="FangSong_GB2312"/>
          <w:color w:val="000000"/>
          <w:sz w:val="32"/>
          <w:szCs w:val="32"/>
        </w:rPr>
        <w:t xml:space="preserve">（四）无直系亲属的单身可以认定为一户；</w:t>
      </w:r>
      <w:r>
        <w:rPr>
          <w:rFonts w:ascii="FangSong_GB2312" w:hAnsi="FangSong_GB2312" w:eastAsia="FangSong_GB2312" w:cs="FangSong_GB2312"/>
          <w:sz w:val="32"/>
          <w:szCs w:val="32"/>
        </w:rPr>
      </w:r>
    </w:p>
    <w:p w14:paraId="2C197F33">
      <w:pPr>
        <w:suppressLineNumbers w:val="false"/>
        <w:pBdr>
          <w:top w:val="none" w:color="000000" w:sz="4" w:space="0"/>
          <w:left w:val="none" w:color="000000" w:sz="4" w:space="0"/>
          <w:bottom w:val="none" w:color="000000" w:sz="4" w:space="0"/>
          <w:right w:val="none" w:color="000000" w:sz="4" w:space="0"/>
        </w:pBdr>
        <w:spacing w:after="75" w:before="75" w:line="300" w:lineRule="auto"/>
        <w:ind w:right="0" w:firstLine="420" w:left="0"/>
        <w:rPr>
          <w:rFonts w:ascii="FangSong_GB2312" w:hAnsi="FangSong_GB2312" w:cs="FangSong_GB2312"/>
          <w:sz w:val="32"/>
          <w:szCs w:val="32"/>
        </w:rPr>
      </w:pPr>
      <w:r>
        <w:rPr>
          <w:rFonts w:ascii="FangSong_GB2312" w:hAnsi="FangSong_GB2312" w:eastAsia="FangSong_GB2312" w:cs="FangSong_GB2312"/>
          <w:color w:val="000000"/>
          <w:sz w:val="32"/>
          <w:szCs w:val="32"/>
        </w:rPr>
        <w:t xml:space="preserve">（五）丧偶（须出示已故配偶死亡证明）未再婚无子女的认定为一户；</w:t>
      </w:r>
      <w:r>
        <w:rPr>
          <w:rFonts w:ascii="FangSong_GB2312" w:hAnsi="FangSong_GB2312" w:eastAsia="FangSong_GB2312" w:cs="FangSong_GB2312"/>
          <w:sz w:val="32"/>
          <w:szCs w:val="32"/>
        </w:rPr>
      </w:r>
    </w:p>
    <w:p w14:paraId="7A9A5F06">
      <w:pPr>
        <w:suppressLineNumbers w:val="false"/>
        <w:pBdr>
          <w:top w:val="none" w:color="000000" w:sz="4" w:space="0"/>
          <w:left w:val="none" w:color="000000" w:sz="4" w:space="0"/>
          <w:bottom w:val="none" w:color="000000" w:sz="4" w:space="0"/>
          <w:right w:val="none" w:color="000000" w:sz="4" w:space="0"/>
        </w:pBdr>
        <w:spacing w:after="75" w:before="75" w:line="300" w:lineRule="auto"/>
        <w:ind w:right="0" w:firstLine="420" w:left="0"/>
        <w:rPr>
          <w:rFonts w:ascii="FangSong_GB2312" w:hAnsi="FangSong_GB2312" w:cs="FangSong_GB2312"/>
          <w:sz w:val="32"/>
          <w:szCs w:val="32"/>
        </w:rPr>
      </w:pPr>
      <w:r>
        <w:rPr>
          <w:rFonts w:ascii="FangSong_GB2312" w:hAnsi="FangSong_GB2312" w:eastAsia="FangSong_GB2312" w:cs="FangSong_GB2312"/>
          <w:color w:val="000000"/>
          <w:sz w:val="32"/>
          <w:szCs w:val="32"/>
        </w:rPr>
        <w:t xml:space="preserve">（六）户主夫妻离婚并重新组建家庭的由农村集体经济组织按照“四议两公开”民主程序进行认定，并报街道办事处审核通过；</w:t>
      </w:r>
      <w:r>
        <w:rPr>
          <w:rFonts w:ascii="FangSong_GB2312" w:hAnsi="FangSong_GB2312" w:eastAsia="FangSong_GB2312" w:cs="FangSong_GB2312"/>
          <w:sz w:val="32"/>
          <w:szCs w:val="32"/>
        </w:rPr>
      </w:r>
    </w:p>
    <w:p w14:paraId="57A3A302">
      <w:pPr>
        <w:suppressLineNumbers w:val="false"/>
        <w:pBdr>
          <w:top w:val="none" w:color="000000" w:sz="4" w:space="0"/>
          <w:left w:val="none" w:color="000000" w:sz="4" w:space="0"/>
          <w:bottom w:val="none" w:color="000000" w:sz="4" w:space="0"/>
          <w:right w:val="none" w:color="000000" w:sz="4" w:space="0"/>
        </w:pBdr>
        <w:spacing w:after="75" w:before="75" w:line="300" w:lineRule="auto"/>
        <w:ind w:right="0" w:firstLine="420" w:left="0"/>
        <w:rPr>
          <w:rFonts w:ascii="FangSong_GB2312" w:hAnsi="FangSong_GB2312" w:cs="FangSong_GB2312"/>
          <w:sz w:val="32"/>
          <w:szCs w:val="32"/>
        </w:rPr>
      </w:pPr>
      <w:r>
        <w:rPr>
          <w:rFonts w:ascii="FangSong_GB2312" w:hAnsi="FangSong_GB2312" w:eastAsia="FangSong_GB2312" w:cs="FangSong_GB2312"/>
          <w:color w:val="000000"/>
          <w:sz w:val="32"/>
          <w:szCs w:val="32"/>
        </w:rPr>
        <w:t xml:space="preserve">（七）其他法律法规认定的户。</w:t>
      </w:r>
      <w:r>
        <w:rPr>
          <w:rFonts w:ascii="FangSong_GB2312" w:hAnsi="FangSong_GB2312" w:eastAsia="FangSong_GB2312" w:cs="FangSong_GB2312"/>
          <w:sz w:val="32"/>
          <w:szCs w:val="32"/>
        </w:rPr>
      </w:r>
    </w:p>
    <w:p w14:paraId="11AA3779">
      <w:pPr>
        <w:suppressLineNumbers w:val="false"/>
        <w:pBdr>
          <w:top w:val="none" w:color="000000" w:sz="4" w:space="0"/>
          <w:left w:val="none" w:color="000000" w:sz="4" w:space="0"/>
          <w:bottom w:val="none" w:color="000000" w:sz="4" w:space="0"/>
          <w:right w:val="none" w:color="000000" w:sz="4" w:space="0"/>
        </w:pBdr>
        <w:spacing w:after="75" w:before="75" w:line="300" w:lineRule="auto"/>
        <w:ind w:right="0" w:firstLine="420" w:left="0"/>
        <w:rPr>
          <w:rFonts w:ascii="FangSong_GB2312" w:hAnsi="FangSong_GB2312" w:cs="FangSong_GB2312"/>
          <w:sz w:val="32"/>
          <w:szCs w:val="32"/>
        </w:rPr>
      </w:pPr>
      <w:r>
        <w:rPr>
          <w:rFonts w:ascii="FangSong_GB2312" w:hAnsi="FangSong_GB2312" w:eastAsia="FangSong_GB2312" w:cs="FangSong_GB2312"/>
          <w:color w:val="000000"/>
          <w:sz w:val="32"/>
          <w:szCs w:val="32"/>
        </w:rPr>
        <w:t xml:space="preserve">第十三条 按第十二条规定认定为一户的农户申请在集体土地上新建、重建、改建、扩建农村村民住宅的条件：</w:t>
      </w:r>
      <w:r>
        <w:rPr>
          <w:rFonts w:ascii="FangSong_GB2312" w:hAnsi="FangSong_GB2312" w:eastAsia="FangSong_GB2312" w:cs="FangSong_GB2312"/>
          <w:sz w:val="32"/>
          <w:szCs w:val="32"/>
        </w:rPr>
      </w:r>
    </w:p>
    <w:p w14:paraId="2C8AD2D5">
      <w:pPr>
        <w:suppressLineNumbers w:val="false"/>
        <w:pBdr>
          <w:top w:val="none" w:color="000000" w:sz="4" w:space="0"/>
          <w:left w:val="none" w:color="000000" w:sz="4" w:space="0"/>
          <w:bottom w:val="none" w:color="000000" w:sz="4" w:space="0"/>
          <w:right w:val="none" w:color="000000" w:sz="4" w:space="0"/>
        </w:pBdr>
        <w:spacing w:after="75" w:before="75" w:line="300" w:lineRule="auto"/>
        <w:ind w:right="0" w:firstLine="420" w:left="0"/>
        <w:rPr>
          <w:rFonts w:ascii="FangSong_GB2312" w:hAnsi="FangSong_GB2312" w:cs="FangSong_GB2312"/>
          <w:sz w:val="32"/>
          <w:szCs w:val="32"/>
        </w:rPr>
      </w:pPr>
      <w:r>
        <w:rPr>
          <w:rFonts w:ascii="FangSong_GB2312" w:hAnsi="FangSong_GB2312" w:eastAsia="FangSong_GB2312" w:cs="FangSong_GB2312"/>
          <w:color w:val="000000"/>
          <w:sz w:val="32"/>
          <w:szCs w:val="32"/>
        </w:rPr>
        <w:t xml:space="preserve">（一）符合分户条件，现有宅基地无法满足分户居住需求或低于规定标准需申请新建、重建、改建、扩建的；</w:t>
      </w:r>
      <w:r>
        <w:rPr>
          <w:rFonts w:ascii="FangSong_GB2312" w:hAnsi="FangSong_GB2312" w:eastAsia="FangSong_GB2312" w:cs="FangSong_GB2312"/>
          <w:sz w:val="32"/>
          <w:szCs w:val="32"/>
        </w:rPr>
      </w:r>
    </w:p>
    <w:p w14:paraId="4919DCE8">
      <w:pPr>
        <w:suppressLineNumbers w:val="false"/>
        <w:pBdr>
          <w:top w:val="none" w:color="000000" w:sz="4" w:space="0"/>
          <w:left w:val="none" w:color="000000" w:sz="4" w:space="0"/>
          <w:bottom w:val="none" w:color="000000" w:sz="4" w:space="0"/>
          <w:right w:val="none" w:color="000000" w:sz="4" w:space="0"/>
        </w:pBdr>
        <w:spacing w:after="75" w:before="75" w:line="300" w:lineRule="auto"/>
        <w:ind w:right="0" w:firstLine="420" w:left="0"/>
        <w:rPr>
          <w:rFonts w:ascii="FangSong_GB2312" w:hAnsi="FangSong_GB2312" w:cs="FangSong_GB2312"/>
          <w:sz w:val="32"/>
          <w:szCs w:val="32"/>
        </w:rPr>
      </w:pPr>
      <w:r>
        <w:rPr>
          <w:rFonts w:ascii="FangSong_GB2312" w:hAnsi="FangSong_GB2312" w:eastAsia="FangSong_GB2312" w:cs="FangSong_GB2312"/>
          <w:color w:val="000000"/>
          <w:sz w:val="32"/>
          <w:szCs w:val="32"/>
        </w:rPr>
        <w:t xml:space="preserve">（二）因自然灾害、政策性搬迁、政府规划实施等原因，需要重新选址建设住宅的；</w:t>
      </w:r>
      <w:r>
        <w:rPr>
          <w:rFonts w:ascii="FangSong_GB2312" w:hAnsi="FangSong_GB2312" w:eastAsia="FangSong_GB2312" w:cs="FangSong_GB2312"/>
          <w:sz w:val="32"/>
          <w:szCs w:val="32"/>
        </w:rPr>
      </w:r>
    </w:p>
    <w:p w14:paraId="312CBCA9">
      <w:pPr>
        <w:suppressLineNumbers w:val="false"/>
        <w:pBdr>
          <w:top w:val="none" w:color="000000" w:sz="4" w:space="0"/>
          <w:left w:val="none" w:color="000000" w:sz="4" w:space="0"/>
          <w:bottom w:val="none" w:color="000000" w:sz="4" w:space="0"/>
          <w:right w:val="none" w:color="000000" w:sz="4" w:space="0"/>
        </w:pBdr>
        <w:spacing w:after="75" w:before="75" w:line="300" w:lineRule="auto"/>
        <w:ind w:right="0" w:firstLine="420" w:left="0"/>
        <w:rPr>
          <w:rFonts w:ascii="FangSong_GB2312" w:hAnsi="FangSong_GB2312" w:cs="FangSong_GB2312"/>
          <w:sz w:val="32"/>
          <w:szCs w:val="32"/>
        </w:rPr>
      </w:pPr>
      <w:r>
        <w:rPr>
          <w:rFonts w:ascii="FangSong_GB2312" w:hAnsi="FangSong_GB2312" w:eastAsia="FangSong_GB2312" w:cs="FangSong_GB2312"/>
          <w:color w:val="000000"/>
          <w:sz w:val="32"/>
          <w:szCs w:val="32"/>
        </w:rPr>
        <w:t xml:space="preserve">（三）夫妻双方属于不同农村集体经济组织成员，且均未向所在农村集体经济组织申请宅基地的；</w:t>
      </w:r>
      <w:r>
        <w:rPr>
          <w:rFonts w:ascii="FangSong_GB2312" w:hAnsi="FangSong_GB2312" w:eastAsia="FangSong_GB2312" w:cs="FangSong_GB2312"/>
          <w:sz w:val="32"/>
          <w:szCs w:val="32"/>
        </w:rPr>
      </w:r>
    </w:p>
    <w:p w14:paraId="282271A0">
      <w:pPr>
        <w:suppressLineNumbers w:val="false"/>
        <w:pBdr>
          <w:top w:val="none" w:color="000000" w:sz="4" w:space="0"/>
          <w:left w:val="none" w:color="000000" w:sz="4" w:space="0"/>
          <w:bottom w:val="none" w:color="000000" w:sz="4" w:space="0"/>
          <w:right w:val="none" w:color="000000" w:sz="4" w:space="0"/>
        </w:pBdr>
        <w:spacing w:after="75" w:before="75" w:line="300" w:lineRule="auto"/>
        <w:ind w:right="0" w:firstLine="420" w:left="0"/>
        <w:rPr>
          <w:rFonts w:ascii="FangSong_GB2312" w:hAnsi="FangSong_GB2312" w:cs="FangSong_GB2312"/>
          <w:sz w:val="32"/>
          <w:szCs w:val="32"/>
        </w:rPr>
      </w:pPr>
      <w:r>
        <w:rPr>
          <w:rFonts w:ascii="FangSong_GB2312" w:hAnsi="FangSong_GB2312" w:eastAsia="FangSong_GB2312" w:cs="FangSong_GB2312"/>
          <w:color w:val="000000"/>
          <w:sz w:val="32"/>
          <w:szCs w:val="32"/>
        </w:rPr>
        <w:t xml:space="preserve">（四）法律法规和政策规定的其他情形。</w:t>
      </w:r>
      <w:r>
        <w:rPr>
          <w:rFonts w:ascii="FangSong_GB2312" w:hAnsi="FangSong_GB2312" w:eastAsia="FangSong_GB2312" w:cs="FangSong_GB2312"/>
          <w:sz w:val="32"/>
          <w:szCs w:val="32"/>
        </w:rPr>
      </w:r>
    </w:p>
    <w:p w14:paraId="0E2A832E">
      <w:pPr>
        <w:suppressLineNumbers w:val="false"/>
        <w:pBdr>
          <w:top w:val="none" w:color="000000" w:sz="4" w:space="0"/>
          <w:left w:val="none" w:color="000000" w:sz="4" w:space="0"/>
          <w:bottom w:val="none" w:color="000000" w:sz="4" w:space="0"/>
          <w:right w:val="none" w:color="000000" w:sz="4" w:space="0"/>
        </w:pBdr>
        <w:spacing w:after="75" w:before="75" w:line="300" w:lineRule="auto"/>
        <w:ind w:right="0" w:firstLine="420" w:left="0"/>
        <w:rPr>
          <w:rFonts w:ascii="FangSong_GB2312" w:hAnsi="FangSong_GB2312" w:cs="FangSong_GB2312"/>
          <w:sz w:val="32"/>
          <w:szCs w:val="32"/>
        </w:rPr>
      </w:pPr>
      <w:r>
        <w:rPr>
          <w:rFonts w:ascii="FangSong_GB2312" w:hAnsi="FangSong_GB2312" w:eastAsia="FangSong_GB2312" w:cs="FangSong_GB2312"/>
          <w:color w:val="000000"/>
          <w:sz w:val="32"/>
          <w:szCs w:val="32"/>
        </w:rPr>
        <w:t xml:space="preserve">第十四条 农户申请在集体土地上新建、重建、改建、扩建农村村民住宅的，组级集体经济组织在初审公示宅基地申请情况时，须一并公示宅基地审批“户”的认定情况。</w:t>
      </w:r>
      <w:r>
        <w:rPr>
          <w:rFonts w:ascii="FangSong_GB2312" w:hAnsi="FangSong_GB2312" w:eastAsia="FangSong_GB2312" w:cs="FangSong_GB2312"/>
          <w:sz w:val="32"/>
          <w:szCs w:val="32"/>
        </w:rPr>
      </w:r>
    </w:p>
    <w:p w14:paraId="5D6EFCF6">
      <w:pPr>
        <w:suppressLineNumbers w:val="false"/>
        <w:pBdr>
          <w:top w:val="none" w:color="000000" w:sz="4" w:space="0"/>
          <w:left w:val="none" w:color="000000" w:sz="4" w:space="0"/>
          <w:bottom w:val="none" w:color="000000" w:sz="4" w:space="0"/>
          <w:right w:val="none" w:color="000000" w:sz="4" w:space="0"/>
        </w:pBdr>
        <w:spacing w:after="75" w:before="75" w:line="300" w:lineRule="auto"/>
        <w:ind w:right="0" w:firstLine="420" w:left="0"/>
        <w:rPr>
          <w:rFonts w:ascii="FangSong_GB2312" w:hAnsi="FangSong_GB2312" w:cs="FangSong_GB2312"/>
          <w:sz w:val="32"/>
          <w:szCs w:val="32"/>
        </w:rPr>
      </w:pPr>
      <w:r>
        <w:rPr>
          <w:rFonts w:ascii="FangSong_GB2312" w:hAnsi="FangSong_GB2312" w:eastAsia="FangSong_GB2312" w:cs="FangSong_GB2312"/>
          <w:color w:val="000000"/>
          <w:sz w:val="32"/>
          <w:szCs w:val="32"/>
        </w:rPr>
        <w:t xml:space="preserve">第十五条 除第十三条规定的情况外，农户已拥有宅基地或原宅基地未退出的不可再申请，有下列情形之一的，申请宅基地不予批准：</w:t>
      </w:r>
      <w:r>
        <w:rPr>
          <w:rFonts w:ascii="FangSong_GB2312" w:hAnsi="FangSong_GB2312" w:eastAsia="FangSong_GB2312" w:cs="FangSong_GB2312"/>
          <w:sz w:val="32"/>
          <w:szCs w:val="32"/>
        </w:rPr>
      </w:r>
    </w:p>
    <w:p w14:paraId="7EC4CD5B">
      <w:pPr>
        <w:suppressLineNumbers w:val="false"/>
        <w:pBdr>
          <w:top w:val="none" w:color="000000" w:sz="4" w:space="0"/>
          <w:left w:val="none" w:color="000000" w:sz="4" w:space="0"/>
          <w:bottom w:val="none" w:color="000000" w:sz="4" w:space="0"/>
          <w:right w:val="none" w:color="000000" w:sz="4" w:space="0"/>
        </w:pBdr>
        <w:spacing w:after="75" w:before="75" w:line="300" w:lineRule="auto"/>
        <w:ind w:right="0" w:firstLine="420" w:left="0"/>
        <w:rPr>
          <w:rFonts w:ascii="FangSong_GB2312" w:hAnsi="FangSong_GB2312" w:cs="FangSong_GB2312"/>
          <w:sz w:val="32"/>
          <w:szCs w:val="32"/>
        </w:rPr>
      </w:pPr>
      <w:r>
        <w:rPr>
          <w:rFonts w:ascii="FangSong_GB2312" w:hAnsi="FangSong_GB2312" w:eastAsia="FangSong_GB2312" w:cs="FangSong_GB2312"/>
          <w:color w:val="000000"/>
          <w:sz w:val="32"/>
          <w:szCs w:val="32"/>
        </w:rPr>
        <w:t xml:space="preserve">（一）非本村集体经济组织成员申请宅基地；</w:t>
      </w:r>
      <w:r>
        <w:rPr>
          <w:rFonts w:ascii="FangSong_GB2312" w:hAnsi="FangSong_GB2312" w:eastAsia="FangSong_GB2312" w:cs="FangSong_GB2312"/>
          <w:sz w:val="32"/>
          <w:szCs w:val="32"/>
        </w:rPr>
      </w:r>
    </w:p>
    <w:p w14:paraId="18ED6E76">
      <w:pPr>
        <w:suppressLineNumbers w:val="false"/>
        <w:pBdr>
          <w:top w:val="none" w:color="000000" w:sz="4" w:space="0"/>
          <w:left w:val="none" w:color="000000" w:sz="4" w:space="0"/>
          <w:bottom w:val="none" w:color="000000" w:sz="4" w:space="0"/>
          <w:right w:val="none" w:color="000000" w:sz="4" w:space="0"/>
        </w:pBdr>
        <w:spacing w:after="75" w:before="75" w:line="300" w:lineRule="auto"/>
        <w:ind w:right="0" w:firstLine="420" w:left="0"/>
        <w:rPr>
          <w:rFonts w:ascii="FangSong_GB2312" w:hAnsi="FangSong_GB2312" w:cs="FangSong_GB2312"/>
          <w:sz w:val="32"/>
          <w:szCs w:val="32"/>
        </w:rPr>
      </w:pPr>
      <w:r>
        <w:rPr>
          <w:rFonts w:ascii="FangSong_GB2312" w:hAnsi="FangSong_GB2312" w:eastAsia="FangSong_GB2312" w:cs="FangSong_GB2312"/>
          <w:color w:val="000000"/>
          <w:sz w:val="32"/>
          <w:szCs w:val="32"/>
        </w:rPr>
        <w:t xml:space="preserve">（二）宅基地面积已达规定标准，再申请新宅基地；</w:t>
      </w:r>
      <w:r>
        <w:rPr>
          <w:rFonts w:ascii="FangSong_GB2312" w:hAnsi="FangSong_GB2312" w:eastAsia="FangSong_GB2312" w:cs="FangSong_GB2312"/>
          <w:sz w:val="32"/>
          <w:szCs w:val="32"/>
        </w:rPr>
      </w:r>
    </w:p>
    <w:p w14:paraId="62EB6F09">
      <w:pPr>
        <w:suppressLineNumbers w:val="false"/>
        <w:pBdr>
          <w:top w:val="none" w:color="000000" w:sz="4" w:space="0"/>
          <w:left w:val="none" w:color="000000" w:sz="4" w:space="0"/>
          <w:bottom w:val="none" w:color="000000" w:sz="4" w:space="0"/>
          <w:right w:val="none" w:color="000000" w:sz="4" w:space="0"/>
        </w:pBdr>
        <w:spacing w:after="75" w:before="75" w:line="300" w:lineRule="auto"/>
        <w:ind w:right="0" w:firstLine="420" w:left="0"/>
        <w:rPr>
          <w:rFonts w:ascii="FangSong_GB2312" w:hAnsi="FangSong_GB2312" w:cs="FangSong_GB2312"/>
          <w:sz w:val="32"/>
          <w:szCs w:val="32"/>
        </w:rPr>
      </w:pPr>
      <w:r>
        <w:rPr>
          <w:rFonts w:ascii="FangSong_GB2312" w:hAnsi="FangSong_GB2312" w:eastAsia="FangSong_GB2312" w:cs="FangSong_GB2312"/>
          <w:color w:val="000000"/>
          <w:sz w:val="32"/>
          <w:szCs w:val="32"/>
        </w:rPr>
        <w:t xml:space="preserve">（三）出卖、出租、赠予住宅后，再申请宅基地；</w:t>
      </w:r>
      <w:r>
        <w:rPr>
          <w:rFonts w:ascii="FangSong_GB2312" w:hAnsi="FangSong_GB2312" w:eastAsia="FangSong_GB2312" w:cs="FangSong_GB2312"/>
          <w:sz w:val="32"/>
          <w:szCs w:val="32"/>
        </w:rPr>
      </w:r>
    </w:p>
    <w:p w14:paraId="2EB771A9">
      <w:pPr>
        <w:suppressLineNumbers w:val="false"/>
        <w:pBdr>
          <w:top w:val="none" w:color="000000" w:sz="4" w:space="0"/>
          <w:left w:val="none" w:color="000000" w:sz="4" w:space="0"/>
          <w:bottom w:val="none" w:color="000000" w:sz="4" w:space="0"/>
          <w:right w:val="none" w:color="000000" w:sz="4" w:space="0"/>
        </w:pBdr>
        <w:spacing w:after="75" w:before="75" w:line="300" w:lineRule="auto"/>
        <w:ind w:right="0" w:firstLine="420" w:left="0"/>
        <w:rPr>
          <w:rFonts w:ascii="FangSong_GB2312" w:hAnsi="FangSong_GB2312" w:cs="FangSong_GB2312"/>
          <w:sz w:val="32"/>
          <w:szCs w:val="32"/>
        </w:rPr>
      </w:pPr>
      <w:r>
        <w:rPr>
          <w:rFonts w:ascii="FangSong_GB2312" w:hAnsi="FangSong_GB2312" w:eastAsia="FangSong_GB2312" w:cs="FangSong_GB2312"/>
          <w:color w:val="000000"/>
          <w:sz w:val="32"/>
          <w:szCs w:val="32"/>
        </w:rPr>
        <w:t xml:space="preserve">（四）不具备分户条件而以分户为由申请宅基地；</w:t>
      </w:r>
      <w:r>
        <w:rPr>
          <w:rFonts w:ascii="FangSong_GB2312" w:hAnsi="FangSong_GB2312" w:eastAsia="FangSong_GB2312" w:cs="FangSong_GB2312"/>
          <w:sz w:val="32"/>
          <w:szCs w:val="32"/>
        </w:rPr>
      </w:r>
    </w:p>
    <w:p w14:paraId="53260D3E">
      <w:pPr>
        <w:suppressLineNumbers w:val="false"/>
        <w:pBdr>
          <w:top w:val="none" w:color="000000" w:sz="4" w:space="0"/>
          <w:left w:val="none" w:color="000000" w:sz="4" w:space="0"/>
          <w:bottom w:val="none" w:color="000000" w:sz="4" w:space="0"/>
          <w:right w:val="none" w:color="000000" w:sz="4" w:space="0"/>
        </w:pBdr>
        <w:spacing w:after="75" w:before="75" w:line="300" w:lineRule="auto"/>
        <w:ind w:right="0" w:firstLine="420" w:left="0"/>
        <w:rPr>
          <w:rFonts w:ascii="FangSong_GB2312" w:hAnsi="FangSong_GB2312" w:cs="FangSong_GB2312"/>
          <w:sz w:val="32"/>
          <w:szCs w:val="32"/>
        </w:rPr>
      </w:pPr>
      <w:r>
        <w:rPr>
          <w:rFonts w:ascii="FangSong_GB2312" w:hAnsi="FangSong_GB2312" w:eastAsia="FangSong_GB2312" w:cs="FangSong_GB2312"/>
          <w:color w:val="000000"/>
          <w:sz w:val="32"/>
          <w:szCs w:val="32"/>
        </w:rPr>
        <w:t xml:space="preserve">（五）拟用地建房不符合国土空间规划的；</w:t>
      </w:r>
      <w:r>
        <w:rPr>
          <w:rFonts w:ascii="FangSong_GB2312" w:hAnsi="FangSong_GB2312" w:eastAsia="FangSong_GB2312" w:cs="FangSong_GB2312"/>
          <w:sz w:val="32"/>
          <w:szCs w:val="32"/>
        </w:rPr>
      </w:r>
    </w:p>
    <w:p w14:paraId="5F7E6145">
      <w:pPr>
        <w:suppressLineNumbers w:val="false"/>
        <w:pBdr>
          <w:top w:val="none" w:color="000000" w:sz="4" w:space="0"/>
          <w:left w:val="none" w:color="000000" w:sz="4" w:space="0"/>
          <w:bottom w:val="none" w:color="000000" w:sz="4" w:space="0"/>
          <w:right w:val="none" w:color="000000" w:sz="4" w:space="0"/>
        </w:pBdr>
        <w:spacing w:after="75" w:before="75" w:line="300" w:lineRule="auto"/>
        <w:ind w:right="0" w:firstLine="420" w:left="0"/>
        <w:rPr>
          <w:rFonts w:ascii="FangSong_GB2312" w:hAnsi="FangSong_GB2312" w:cs="FangSong_GB2312"/>
          <w:sz w:val="32"/>
          <w:szCs w:val="32"/>
        </w:rPr>
      </w:pPr>
      <w:r>
        <w:rPr>
          <w:rFonts w:ascii="FangSong_GB2312" w:hAnsi="FangSong_GB2312" w:eastAsia="FangSong_GB2312" w:cs="FangSong_GB2312"/>
          <w:color w:val="000000"/>
          <w:sz w:val="32"/>
          <w:szCs w:val="32"/>
        </w:rPr>
        <w:t xml:space="preserve">（六）已经拥有一处宅基地，不符合“一户一宅”要求的；</w:t>
      </w:r>
      <w:r>
        <w:rPr>
          <w:rFonts w:ascii="FangSong_GB2312" w:hAnsi="FangSong_GB2312" w:eastAsia="FangSong_GB2312" w:cs="FangSong_GB2312"/>
          <w:sz w:val="32"/>
          <w:szCs w:val="32"/>
        </w:rPr>
      </w:r>
    </w:p>
    <w:p w14:paraId="6AB428CD">
      <w:pPr>
        <w:suppressLineNumbers w:val="false"/>
        <w:pBdr>
          <w:top w:val="none" w:color="000000" w:sz="4" w:space="0"/>
          <w:left w:val="none" w:color="000000" w:sz="4" w:space="0"/>
          <w:bottom w:val="none" w:color="000000" w:sz="4" w:space="0"/>
          <w:right w:val="none" w:color="000000" w:sz="4" w:space="0"/>
        </w:pBdr>
        <w:spacing w:after="75" w:before="75" w:line="300" w:lineRule="auto"/>
        <w:ind w:right="0" w:firstLine="420" w:left="0"/>
        <w:rPr>
          <w:rFonts w:ascii="FangSong_GB2312" w:hAnsi="FangSong_GB2312" w:cs="FangSong_GB2312"/>
          <w:sz w:val="32"/>
          <w:szCs w:val="32"/>
        </w:rPr>
      </w:pPr>
      <w:r>
        <w:rPr>
          <w:rFonts w:ascii="FangSong_GB2312" w:hAnsi="FangSong_GB2312" w:eastAsia="FangSong_GB2312" w:cs="FangSong_GB2312"/>
          <w:color w:val="000000"/>
          <w:sz w:val="32"/>
          <w:szCs w:val="32"/>
        </w:rPr>
        <w:t xml:space="preserve">（七）申请异址新建住宅但未签订原有宅基地退出协议的；</w:t>
      </w:r>
      <w:r>
        <w:rPr>
          <w:rFonts w:ascii="FangSong_GB2312" w:hAnsi="FangSong_GB2312" w:eastAsia="FangSong_GB2312" w:cs="FangSong_GB2312"/>
          <w:sz w:val="32"/>
          <w:szCs w:val="32"/>
        </w:rPr>
      </w:r>
    </w:p>
    <w:p w14:paraId="3714EA05">
      <w:pPr>
        <w:suppressLineNumbers w:val="false"/>
        <w:pBdr>
          <w:top w:val="none" w:color="000000" w:sz="4" w:space="0"/>
          <w:left w:val="none" w:color="000000" w:sz="4" w:space="0"/>
          <w:bottom w:val="none" w:color="000000" w:sz="4" w:space="0"/>
          <w:right w:val="none" w:color="000000" w:sz="4" w:space="0"/>
        </w:pBdr>
        <w:spacing w:after="75" w:before="75" w:line="300" w:lineRule="auto"/>
        <w:ind w:right="0" w:firstLine="420" w:left="0"/>
        <w:rPr>
          <w:rFonts w:ascii="FangSong_GB2312" w:hAnsi="FangSong_GB2312" w:cs="FangSong_GB2312"/>
          <w:sz w:val="32"/>
          <w:szCs w:val="32"/>
        </w:rPr>
      </w:pPr>
      <w:r>
        <w:rPr>
          <w:rFonts w:ascii="FangSong_GB2312" w:hAnsi="FangSong_GB2312" w:eastAsia="FangSong_GB2312" w:cs="FangSong_GB2312"/>
          <w:color w:val="000000"/>
          <w:sz w:val="32"/>
          <w:szCs w:val="32"/>
        </w:rPr>
        <w:t xml:space="preserve">（八）原有宅基地及住宅被征收，已依法进行补偿安置的；</w:t>
      </w:r>
      <w:r>
        <w:rPr>
          <w:rFonts w:ascii="FangSong_GB2312" w:hAnsi="FangSong_GB2312" w:eastAsia="FangSong_GB2312" w:cs="FangSong_GB2312"/>
          <w:sz w:val="32"/>
          <w:szCs w:val="32"/>
        </w:rPr>
      </w:r>
    </w:p>
    <w:p w14:paraId="364947D7">
      <w:pPr>
        <w:suppressLineNumbers w:val="false"/>
        <w:pBdr>
          <w:top w:val="none" w:color="000000" w:sz="4" w:space="0"/>
          <w:left w:val="none" w:color="000000" w:sz="4" w:space="0"/>
          <w:bottom w:val="none" w:color="000000" w:sz="4" w:space="0"/>
          <w:right w:val="none" w:color="000000" w:sz="4" w:space="0"/>
        </w:pBdr>
        <w:spacing w:after="75" w:before="75" w:line="300" w:lineRule="auto"/>
        <w:ind w:right="0" w:firstLine="420" w:left="0"/>
        <w:rPr>
          <w:rFonts w:ascii="FangSong_GB2312" w:hAnsi="FangSong_GB2312" w:cs="FangSong_GB2312"/>
          <w:sz w:val="32"/>
          <w:szCs w:val="32"/>
        </w:rPr>
      </w:pPr>
      <w:r>
        <w:rPr>
          <w:rFonts w:ascii="FangSong_GB2312" w:hAnsi="FangSong_GB2312" w:eastAsia="FangSong_GB2312" w:cs="FangSong_GB2312"/>
          <w:color w:val="000000"/>
          <w:sz w:val="32"/>
          <w:szCs w:val="32"/>
        </w:rPr>
        <w:t xml:space="preserve">（九）选址影响沟、渠、公路（道路）、桥梁、涵洞等公共设施、公用设施，占用交通、能源、水利、电力、通讯等设施保护用地范围内土地的；</w:t>
      </w:r>
      <w:r>
        <w:rPr>
          <w:rFonts w:ascii="FangSong_GB2312" w:hAnsi="FangSong_GB2312" w:eastAsia="FangSong_GB2312" w:cs="FangSong_GB2312"/>
          <w:sz w:val="32"/>
          <w:szCs w:val="32"/>
        </w:rPr>
      </w:r>
    </w:p>
    <w:p w14:paraId="2DE10B59">
      <w:pPr>
        <w:suppressLineNumbers w:val="false"/>
        <w:pBdr>
          <w:top w:val="none" w:color="000000" w:sz="4" w:space="0"/>
          <w:left w:val="none" w:color="000000" w:sz="4" w:space="0"/>
          <w:bottom w:val="none" w:color="000000" w:sz="4" w:space="0"/>
          <w:right w:val="none" w:color="000000" w:sz="4" w:space="0"/>
        </w:pBdr>
        <w:spacing w:after="75" w:before="75" w:line="300" w:lineRule="auto"/>
        <w:ind w:right="0" w:firstLine="420" w:left="0"/>
        <w:rPr>
          <w:rFonts w:ascii="FangSong_GB2312" w:hAnsi="FangSong_GB2312" w:cs="FangSong_GB2312"/>
          <w:sz w:val="32"/>
          <w:szCs w:val="32"/>
        </w:rPr>
      </w:pPr>
      <w:r>
        <w:rPr>
          <w:rFonts w:ascii="FangSong_GB2312" w:hAnsi="FangSong_GB2312" w:eastAsia="FangSong_GB2312" w:cs="FangSong_GB2312"/>
          <w:color w:val="000000"/>
          <w:sz w:val="32"/>
          <w:szCs w:val="32"/>
        </w:rPr>
        <w:t xml:space="preserve">（十）拟用地位置存在地质灾害风险隐患的；</w:t>
      </w:r>
      <w:r>
        <w:rPr>
          <w:rFonts w:ascii="FangSong_GB2312" w:hAnsi="FangSong_GB2312" w:eastAsia="FangSong_GB2312" w:cs="FangSong_GB2312"/>
          <w:sz w:val="32"/>
          <w:szCs w:val="32"/>
        </w:rPr>
      </w:r>
    </w:p>
    <w:p w14:paraId="5DB3F98C">
      <w:pPr>
        <w:suppressLineNumbers w:val="false"/>
        <w:pBdr>
          <w:top w:val="none" w:color="000000" w:sz="4" w:space="0"/>
          <w:left w:val="none" w:color="000000" w:sz="4" w:space="0"/>
          <w:bottom w:val="none" w:color="000000" w:sz="4" w:space="0"/>
          <w:right w:val="none" w:color="000000" w:sz="4" w:space="0"/>
        </w:pBdr>
        <w:spacing w:after="75" w:before="75" w:line="300" w:lineRule="auto"/>
        <w:ind w:right="0" w:firstLine="420" w:left="0"/>
        <w:rPr>
          <w:rFonts w:ascii="FangSong_GB2312" w:hAnsi="FangSong_GB2312" w:cs="FangSong_GB2312"/>
          <w:sz w:val="32"/>
          <w:szCs w:val="32"/>
        </w:rPr>
      </w:pPr>
      <w:r>
        <w:rPr>
          <w:rFonts w:ascii="FangSong_GB2312" w:hAnsi="FangSong_GB2312" w:eastAsia="FangSong_GB2312" w:cs="FangSong_GB2312"/>
          <w:color w:val="000000"/>
          <w:sz w:val="32"/>
          <w:szCs w:val="32"/>
        </w:rPr>
        <w:t xml:space="preserve">（十一）拟用地存在权属争议未解决的；</w:t>
      </w:r>
      <w:r>
        <w:rPr>
          <w:rFonts w:ascii="FangSong_GB2312" w:hAnsi="FangSong_GB2312" w:eastAsia="FangSong_GB2312" w:cs="FangSong_GB2312"/>
          <w:sz w:val="32"/>
          <w:szCs w:val="32"/>
        </w:rPr>
      </w:r>
    </w:p>
    <w:p w14:paraId="1B1DD9D6">
      <w:pPr>
        <w:suppressLineNumbers w:val="false"/>
        <w:pBdr>
          <w:top w:val="none" w:color="000000" w:sz="4" w:space="0"/>
          <w:left w:val="none" w:color="000000" w:sz="4" w:space="0"/>
          <w:bottom w:val="none" w:color="000000" w:sz="4" w:space="0"/>
          <w:right w:val="none" w:color="000000" w:sz="4" w:space="0"/>
        </w:pBdr>
        <w:spacing w:after="75" w:before="75" w:line="300" w:lineRule="auto"/>
        <w:ind w:right="0" w:firstLine="420" w:left="0"/>
        <w:rPr>
          <w:rFonts w:ascii="FangSong_GB2312" w:hAnsi="FangSong_GB2312" w:cs="FangSong_GB2312"/>
          <w:sz w:val="32"/>
          <w:szCs w:val="32"/>
        </w:rPr>
      </w:pPr>
      <w:r>
        <w:rPr>
          <w:rFonts w:ascii="FangSong_GB2312" w:hAnsi="FangSong_GB2312" w:eastAsia="FangSong_GB2312" w:cs="FangSong_GB2312"/>
          <w:color w:val="000000"/>
          <w:sz w:val="32"/>
          <w:szCs w:val="32"/>
        </w:rPr>
        <w:t xml:space="preserve">（十二）违法占用集体土地尚未依法处理到位或违法用地行为未自行改正的；</w:t>
      </w:r>
      <w:r>
        <w:rPr>
          <w:rFonts w:ascii="FangSong_GB2312" w:hAnsi="FangSong_GB2312" w:eastAsia="FangSong_GB2312" w:cs="FangSong_GB2312"/>
          <w:sz w:val="32"/>
          <w:szCs w:val="32"/>
        </w:rPr>
      </w:r>
    </w:p>
    <w:p w14:paraId="579A9122">
      <w:pPr>
        <w:suppressLineNumbers w:val="false"/>
        <w:pBdr>
          <w:top w:val="none" w:color="000000" w:sz="4" w:space="0"/>
          <w:left w:val="none" w:color="000000" w:sz="4" w:space="0"/>
          <w:bottom w:val="none" w:color="000000" w:sz="4" w:space="0"/>
          <w:right w:val="none" w:color="000000" w:sz="4" w:space="0"/>
        </w:pBdr>
        <w:spacing w:after="75" w:before="75" w:line="300" w:lineRule="auto"/>
        <w:ind w:right="0" w:firstLine="420" w:left="0"/>
        <w:rPr>
          <w:rFonts w:ascii="FangSong_GB2312" w:hAnsi="FangSong_GB2312" w:cs="FangSong_GB2312"/>
          <w:sz w:val="32"/>
          <w:szCs w:val="32"/>
        </w:rPr>
      </w:pPr>
      <w:r>
        <w:rPr>
          <w:rFonts w:ascii="FangSong_GB2312" w:hAnsi="FangSong_GB2312" w:eastAsia="FangSong_GB2312" w:cs="FangSong_GB2312"/>
          <w:color w:val="000000"/>
          <w:sz w:val="32"/>
          <w:szCs w:val="32"/>
        </w:rPr>
        <w:t xml:space="preserve">（十三）分户前实际占用的宅基地面积已达到或超过本地2户面积标准的；</w:t>
      </w:r>
      <w:r>
        <w:rPr>
          <w:rFonts w:ascii="FangSong_GB2312" w:hAnsi="FangSong_GB2312" w:eastAsia="FangSong_GB2312" w:cs="FangSong_GB2312"/>
          <w:sz w:val="32"/>
          <w:szCs w:val="32"/>
        </w:rPr>
      </w:r>
    </w:p>
    <w:p w14:paraId="4143D51B">
      <w:pPr>
        <w:suppressLineNumbers w:val="false"/>
        <w:pBdr>
          <w:top w:val="none" w:color="000000" w:sz="4" w:space="0"/>
          <w:left w:val="none" w:color="000000" w:sz="4" w:space="0"/>
          <w:bottom w:val="none" w:color="000000" w:sz="4" w:space="0"/>
          <w:right w:val="none" w:color="000000" w:sz="4" w:space="0"/>
        </w:pBdr>
        <w:spacing w:after="75" w:before="75" w:line="300" w:lineRule="auto"/>
        <w:ind w:right="0" w:firstLine="420" w:left="0"/>
        <w:rPr>
          <w:rFonts w:ascii="FangSong_GB2312" w:hAnsi="FangSong_GB2312" w:cs="FangSong_GB2312"/>
          <w:sz w:val="32"/>
          <w:szCs w:val="32"/>
        </w:rPr>
      </w:pPr>
      <w:r>
        <w:rPr>
          <w:rFonts w:ascii="FangSong_GB2312" w:hAnsi="FangSong_GB2312" w:eastAsia="FangSong_GB2312" w:cs="FangSong_GB2312"/>
          <w:color w:val="000000"/>
          <w:sz w:val="32"/>
          <w:szCs w:val="32"/>
        </w:rPr>
        <w:t xml:space="preserve">（十四）夫妻离婚前实际占用宅基地面积已达到宅基地用地限额标准的；</w:t>
      </w:r>
      <w:r>
        <w:rPr>
          <w:rFonts w:ascii="FangSong_GB2312" w:hAnsi="FangSong_GB2312" w:eastAsia="FangSong_GB2312" w:cs="FangSong_GB2312"/>
          <w:sz w:val="32"/>
          <w:szCs w:val="32"/>
        </w:rPr>
      </w:r>
    </w:p>
    <w:p w14:paraId="1B0C451B">
      <w:pPr>
        <w:suppressLineNumbers w:val="false"/>
        <w:pBdr>
          <w:top w:val="none" w:color="000000" w:sz="4" w:space="0"/>
          <w:left w:val="none" w:color="000000" w:sz="4" w:space="0"/>
          <w:bottom w:val="none" w:color="000000" w:sz="4" w:space="0"/>
          <w:right w:val="none" w:color="000000" w:sz="4" w:space="0"/>
        </w:pBdr>
        <w:spacing w:after="75" w:before="75" w:line="300" w:lineRule="auto"/>
        <w:ind w:right="0" w:firstLine="420" w:left="0"/>
        <w:rPr>
          <w:rFonts w:ascii="FangSong_GB2312" w:hAnsi="FangSong_GB2312" w:cs="FangSong_GB2312"/>
          <w:sz w:val="32"/>
          <w:szCs w:val="32"/>
        </w:rPr>
      </w:pPr>
      <w:r>
        <w:rPr>
          <w:rFonts w:ascii="FangSong_GB2312" w:hAnsi="FangSong_GB2312" w:eastAsia="FangSong_GB2312" w:cs="FangSong_GB2312"/>
          <w:color w:val="000000"/>
          <w:sz w:val="32"/>
          <w:szCs w:val="32"/>
        </w:rPr>
        <w:t xml:space="preserve">（十五）夫妻一方为城镇居民，已享受国家相关住房优惠政策（含房改房、集资建房、经济适用房、两限房）的；</w:t>
      </w:r>
      <w:r>
        <w:rPr>
          <w:rFonts w:ascii="FangSong_GB2312" w:hAnsi="FangSong_GB2312" w:eastAsia="FangSong_GB2312" w:cs="FangSong_GB2312"/>
          <w:sz w:val="32"/>
          <w:szCs w:val="32"/>
        </w:rPr>
      </w:r>
    </w:p>
    <w:p w14:paraId="5B6F4C02">
      <w:pPr>
        <w:suppressLineNumbers w:val="false"/>
        <w:pBdr>
          <w:top w:val="none" w:color="000000" w:sz="4" w:space="0"/>
          <w:left w:val="none" w:color="000000" w:sz="4" w:space="0"/>
          <w:bottom w:val="none" w:color="000000" w:sz="4" w:space="0"/>
          <w:right w:val="none" w:color="000000" w:sz="4" w:space="0"/>
        </w:pBdr>
        <w:spacing w:after="75" w:before="75" w:line="300" w:lineRule="auto"/>
        <w:ind w:right="0" w:firstLine="420" w:left="0"/>
        <w:rPr>
          <w:rFonts w:ascii="FangSong_GB2312" w:hAnsi="FangSong_GB2312" w:cs="FangSong_GB2312"/>
          <w:sz w:val="32"/>
          <w:szCs w:val="32"/>
        </w:rPr>
      </w:pPr>
      <w:r>
        <w:rPr>
          <w:rFonts w:ascii="FangSong_GB2312" w:hAnsi="FangSong_GB2312" w:eastAsia="FangSong_GB2312" w:cs="FangSong_GB2312"/>
          <w:color w:val="000000"/>
          <w:sz w:val="32"/>
          <w:szCs w:val="32"/>
        </w:rPr>
        <w:t xml:space="preserve">（十六）农村五保户家庭已享受国家“保吃、保穿、保医、保住、保葬”优抚政策的；</w:t>
      </w:r>
      <w:r>
        <w:rPr>
          <w:rFonts w:ascii="FangSong_GB2312" w:hAnsi="FangSong_GB2312" w:eastAsia="FangSong_GB2312" w:cs="FangSong_GB2312"/>
          <w:sz w:val="32"/>
          <w:szCs w:val="32"/>
        </w:rPr>
      </w:r>
    </w:p>
    <w:p w14:paraId="71717C62">
      <w:pPr>
        <w:suppressLineNumbers w:val="false"/>
        <w:pBdr>
          <w:top w:val="none" w:color="000000" w:sz="4" w:space="0"/>
          <w:left w:val="none" w:color="000000" w:sz="4" w:space="0"/>
          <w:bottom w:val="none" w:color="000000" w:sz="4" w:space="0"/>
          <w:right w:val="none" w:color="000000" w:sz="4" w:space="0"/>
        </w:pBdr>
        <w:spacing w:after="75" w:before="75" w:line="300" w:lineRule="auto"/>
        <w:ind w:right="0" w:firstLine="420" w:left="0"/>
        <w:rPr>
          <w:rFonts w:ascii="FangSong_GB2312" w:hAnsi="FangSong_GB2312" w:cs="FangSong_GB2312"/>
          <w:sz w:val="32"/>
          <w:szCs w:val="32"/>
        </w:rPr>
      </w:pPr>
      <w:r>
        <w:rPr>
          <w:rFonts w:ascii="FangSong_GB2312" w:hAnsi="FangSong_GB2312" w:eastAsia="FangSong_GB2312" w:cs="FangSong_GB2312"/>
          <w:color w:val="000000"/>
          <w:sz w:val="32"/>
          <w:szCs w:val="32"/>
        </w:rPr>
        <w:t xml:space="preserve">（十七）法律法规和政策规定的其他不予批准情形。</w:t>
      </w:r>
      <w:r>
        <w:rPr>
          <w:rFonts w:ascii="FangSong_GB2312" w:hAnsi="FangSong_GB2312" w:eastAsia="FangSong_GB2312" w:cs="FangSong_GB2312"/>
          <w:sz w:val="32"/>
          <w:szCs w:val="32"/>
        </w:rPr>
      </w:r>
    </w:p>
    <w:p w14:paraId="0F21BA4A">
      <w:pPr>
        <w:suppressLineNumbers w:val="false"/>
        <w:pBdr>
          <w:top w:val="none" w:color="000000" w:sz="4" w:space="0"/>
          <w:left w:val="none" w:color="000000" w:sz="4" w:space="0"/>
          <w:bottom w:val="none" w:color="000000" w:sz="4" w:space="0"/>
          <w:right w:val="none" w:color="000000" w:sz="4" w:space="0"/>
        </w:pBdr>
        <w:spacing w:after="75" w:before="75" w:line="300" w:lineRule="auto"/>
        <w:ind w:right="0" w:firstLine="420" w:left="0"/>
        <w:rPr>
          <w:rFonts w:ascii="FangSong_GB2312" w:hAnsi="FangSong_GB2312" w:cs="FangSong_GB2312"/>
          <w:sz w:val="32"/>
          <w:szCs w:val="32"/>
        </w:rPr>
      </w:pPr>
      <w:r>
        <w:rPr>
          <w:rFonts w:ascii="FangSong_GB2312" w:hAnsi="FangSong_GB2312" w:eastAsia="FangSong_GB2312" w:cs="FangSong_GB2312"/>
          <w:color w:val="000000"/>
          <w:sz w:val="32"/>
          <w:szCs w:val="32"/>
        </w:rPr>
        <w:t xml:space="preserve">第十六条 具有下列情形之一的，优先保障宅基地用地需求：</w:t>
      </w:r>
      <w:r>
        <w:rPr>
          <w:rFonts w:ascii="FangSong_GB2312" w:hAnsi="FangSong_GB2312" w:eastAsia="FangSong_GB2312" w:cs="FangSong_GB2312"/>
          <w:sz w:val="32"/>
          <w:szCs w:val="32"/>
        </w:rPr>
      </w:r>
    </w:p>
    <w:p w14:paraId="1015C4DC">
      <w:pPr>
        <w:suppressLineNumbers w:val="false"/>
        <w:pBdr>
          <w:top w:val="none" w:color="000000" w:sz="4" w:space="0"/>
          <w:left w:val="none" w:color="000000" w:sz="4" w:space="0"/>
          <w:bottom w:val="none" w:color="000000" w:sz="4" w:space="0"/>
          <w:right w:val="none" w:color="000000" w:sz="4" w:space="0"/>
        </w:pBdr>
        <w:spacing w:after="75" w:before="75" w:line="300" w:lineRule="auto"/>
        <w:ind w:right="0" w:firstLine="420" w:left="0"/>
        <w:rPr>
          <w:rFonts w:ascii="FangSong_GB2312" w:hAnsi="FangSong_GB2312" w:cs="FangSong_GB2312"/>
          <w:sz w:val="32"/>
          <w:szCs w:val="32"/>
        </w:rPr>
      </w:pPr>
      <w:r>
        <w:rPr>
          <w:rFonts w:ascii="FangSong_GB2312" w:hAnsi="FangSong_GB2312" w:eastAsia="FangSong_GB2312" w:cs="FangSong_GB2312"/>
          <w:color w:val="000000"/>
          <w:sz w:val="32"/>
          <w:szCs w:val="32"/>
        </w:rPr>
        <w:t xml:space="preserve">（一）宅基地因自然灾害等原因损毁，需要重新选址建设的；</w:t>
      </w:r>
      <w:r>
        <w:rPr>
          <w:rFonts w:ascii="FangSong_GB2312" w:hAnsi="FangSong_GB2312" w:eastAsia="FangSong_GB2312" w:cs="FangSong_GB2312"/>
          <w:sz w:val="32"/>
          <w:szCs w:val="32"/>
        </w:rPr>
      </w:r>
    </w:p>
    <w:p w14:paraId="3884614F">
      <w:pPr>
        <w:suppressLineNumbers w:val="false"/>
        <w:pBdr>
          <w:top w:val="none" w:color="000000" w:sz="4" w:space="0"/>
          <w:left w:val="none" w:color="000000" w:sz="4" w:space="0"/>
          <w:bottom w:val="none" w:color="000000" w:sz="4" w:space="0"/>
          <w:right w:val="none" w:color="000000" w:sz="4" w:space="0"/>
        </w:pBdr>
        <w:spacing w:after="75" w:before="75" w:line="300" w:lineRule="auto"/>
        <w:ind w:right="0" w:firstLine="420" w:left="0"/>
        <w:rPr>
          <w:rFonts w:ascii="FangSong_GB2312" w:hAnsi="FangSong_GB2312" w:cs="FangSong_GB2312"/>
          <w:sz w:val="32"/>
          <w:szCs w:val="32"/>
        </w:rPr>
      </w:pPr>
      <w:r>
        <w:rPr>
          <w:rFonts w:ascii="FangSong_GB2312" w:hAnsi="FangSong_GB2312" w:eastAsia="FangSong_GB2312" w:cs="FangSong_GB2312"/>
          <w:color w:val="000000"/>
          <w:sz w:val="32"/>
          <w:szCs w:val="32"/>
        </w:rPr>
        <w:t xml:space="preserve">（二）现有住宅与国土空间规划管控不一致，需要搬迁重建的；</w:t>
      </w:r>
      <w:r>
        <w:rPr>
          <w:rFonts w:ascii="FangSong_GB2312" w:hAnsi="FangSong_GB2312" w:eastAsia="FangSong_GB2312" w:cs="FangSong_GB2312"/>
          <w:sz w:val="32"/>
          <w:szCs w:val="32"/>
        </w:rPr>
      </w:r>
    </w:p>
    <w:p w14:paraId="2CEDE508">
      <w:pPr>
        <w:suppressLineNumbers w:val="false"/>
        <w:pBdr>
          <w:top w:val="none" w:color="000000" w:sz="4" w:space="0"/>
          <w:left w:val="none" w:color="000000" w:sz="4" w:space="0"/>
          <w:bottom w:val="none" w:color="000000" w:sz="4" w:space="0"/>
          <w:right w:val="none" w:color="000000" w:sz="4" w:space="0"/>
        </w:pBdr>
        <w:spacing w:after="75" w:before="75" w:line="300" w:lineRule="auto"/>
        <w:ind w:right="0" w:firstLine="420" w:left="0"/>
        <w:rPr>
          <w:rFonts w:ascii="FangSong_GB2312" w:hAnsi="FangSong_GB2312" w:cs="FangSong_GB2312"/>
          <w:sz w:val="32"/>
          <w:szCs w:val="32"/>
        </w:rPr>
      </w:pPr>
      <w:r>
        <w:rPr>
          <w:rFonts w:ascii="FangSong_GB2312" w:hAnsi="FangSong_GB2312" w:eastAsia="FangSong_GB2312" w:cs="FangSong_GB2312"/>
          <w:color w:val="000000"/>
          <w:sz w:val="32"/>
          <w:szCs w:val="32"/>
        </w:rPr>
        <w:t xml:space="preserve">（三）因避让地质灾害、生态保护、扶贫等原因需要搬迁的；</w:t>
      </w:r>
      <w:r>
        <w:rPr>
          <w:rFonts w:ascii="FangSong_GB2312" w:hAnsi="FangSong_GB2312" w:eastAsia="FangSong_GB2312" w:cs="FangSong_GB2312"/>
          <w:sz w:val="32"/>
          <w:szCs w:val="32"/>
        </w:rPr>
      </w:r>
    </w:p>
    <w:p w14:paraId="296C687A">
      <w:pPr>
        <w:suppressLineNumbers w:val="false"/>
        <w:pBdr>
          <w:top w:val="none" w:color="000000" w:sz="4" w:space="0"/>
          <w:left w:val="none" w:color="000000" w:sz="4" w:space="0"/>
          <w:bottom w:val="none" w:color="000000" w:sz="4" w:space="0"/>
          <w:right w:val="none" w:color="000000" w:sz="4" w:space="0"/>
        </w:pBdr>
        <w:spacing w:after="75" w:before="75" w:line="300" w:lineRule="auto"/>
        <w:ind w:right="0" w:firstLine="420" w:left="0"/>
        <w:rPr>
          <w:rFonts w:ascii="FangSong_GB2312" w:hAnsi="FangSong_GB2312" w:cs="FangSong_GB2312"/>
          <w:sz w:val="32"/>
          <w:szCs w:val="32"/>
        </w:rPr>
      </w:pPr>
      <w:r>
        <w:rPr>
          <w:rFonts w:ascii="FangSong_GB2312" w:hAnsi="FangSong_GB2312" w:eastAsia="FangSong_GB2312" w:cs="FangSong_GB2312"/>
          <w:color w:val="000000"/>
          <w:sz w:val="32"/>
          <w:szCs w:val="32"/>
        </w:rPr>
        <w:t xml:space="preserve">（四）法律法规和省、市、新区规定的其他情形。</w:t>
      </w:r>
      <w:r>
        <w:rPr>
          <w:rFonts w:ascii="FangSong_GB2312" w:hAnsi="FangSong_GB2312" w:eastAsia="FangSong_GB2312" w:cs="FangSong_GB2312"/>
          <w:sz w:val="32"/>
          <w:szCs w:val="32"/>
        </w:rPr>
      </w:r>
    </w:p>
    <w:p w14:paraId="3C209E73">
      <w:pPr>
        <w:suppressLineNumbers w:val="false"/>
        <w:pBdr>
          <w:top w:val="none" w:color="000000" w:sz="4" w:space="0"/>
          <w:left w:val="none" w:color="000000" w:sz="4" w:space="0"/>
          <w:bottom w:val="none" w:color="000000" w:sz="4" w:space="0"/>
          <w:right w:val="none" w:color="000000" w:sz="4" w:space="0"/>
        </w:pBdr>
        <w:spacing w:after="75" w:before="75" w:line="300" w:lineRule="auto"/>
        <w:ind w:right="0" w:firstLine="420" w:left="0"/>
        <w:rPr>
          <w:rFonts w:ascii="FangSong_GB2312" w:hAnsi="FangSong_GB2312" w:cs="FangSong_GB2312"/>
          <w:sz w:val="32"/>
          <w:szCs w:val="32"/>
        </w:rPr>
      </w:pPr>
      <w:r>
        <w:rPr>
          <w:rFonts w:ascii="FangSong_GB2312" w:hAnsi="FangSong_GB2312" w:eastAsia="FangSong_GB2312" w:cs="FangSong_GB2312"/>
          <w:color w:val="000000"/>
          <w:sz w:val="32"/>
          <w:szCs w:val="32"/>
        </w:rPr>
        <w:t xml:space="preserve">第十七条 农村村民宅基地面积按照以下标准执行：</w:t>
      </w:r>
      <w:r>
        <w:rPr>
          <w:rFonts w:ascii="FangSong_GB2312" w:hAnsi="FangSong_GB2312" w:eastAsia="FangSong_GB2312" w:cs="FangSong_GB2312"/>
          <w:sz w:val="32"/>
          <w:szCs w:val="32"/>
        </w:rPr>
      </w:r>
    </w:p>
    <w:p w14:paraId="413530A8">
      <w:pPr>
        <w:suppressLineNumbers w:val="false"/>
        <w:pBdr>
          <w:top w:val="none" w:color="000000" w:sz="4" w:space="0"/>
          <w:left w:val="none" w:color="000000" w:sz="4" w:space="0"/>
          <w:bottom w:val="none" w:color="000000" w:sz="4" w:space="0"/>
          <w:right w:val="none" w:color="000000" w:sz="4" w:space="0"/>
        </w:pBdr>
        <w:spacing w:after="75" w:before="75" w:line="300" w:lineRule="auto"/>
        <w:ind w:right="0" w:firstLine="420" w:left="0"/>
        <w:rPr>
          <w:rFonts w:ascii="FangSong_GB2312" w:hAnsi="FangSong_GB2312" w:cs="FangSong_GB2312"/>
          <w:sz w:val="32"/>
          <w:szCs w:val="32"/>
        </w:rPr>
      </w:pPr>
      <w:r>
        <w:rPr>
          <w:rFonts w:ascii="FangSong_GB2312" w:hAnsi="FangSong_GB2312" w:eastAsia="FangSong_GB2312" w:cs="FangSong_GB2312"/>
          <w:color w:val="000000"/>
          <w:sz w:val="32"/>
          <w:szCs w:val="32"/>
        </w:rPr>
        <w:t xml:space="preserve">（一）城镇开发边界内，宅基地面积每户不得超过100平方米（单人户原则上不得超过50平方米）；</w:t>
      </w:r>
      <w:r>
        <w:rPr>
          <w:rFonts w:ascii="FangSong_GB2312" w:hAnsi="FangSong_GB2312" w:eastAsia="FangSong_GB2312" w:cs="FangSong_GB2312"/>
          <w:sz w:val="32"/>
          <w:szCs w:val="32"/>
        </w:rPr>
      </w:r>
    </w:p>
    <w:p w14:paraId="106ABBDA">
      <w:pPr>
        <w:suppressLineNumbers w:val="false"/>
        <w:pBdr>
          <w:top w:val="none" w:color="000000" w:sz="4" w:space="0"/>
          <w:left w:val="none" w:color="000000" w:sz="4" w:space="0"/>
          <w:bottom w:val="none" w:color="000000" w:sz="4" w:space="0"/>
          <w:right w:val="none" w:color="000000" w:sz="4" w:space="0"/>
        </w:pBdr>
        <w:spacing w:after="75" w:before="75" w:line="300" w:lineRule="auto"/>
        <w:ind w:right="0" w:firstLine="420" w:left="0"/>
        <w:rPr>
          <w:rFonts w:ascii="FangSong_GB2312" w:hAnsi="FangSong_GB2312" w:cs="FangSong_GB2312"/>
          <w:sz w:val="32"/>
          <w:szCs w:val="32"/>
        </w:rPr>
      </w:pPr>
      <w:r>
        <w:rPr>
          <w:rFonts w:ascii="FangSong_GB2312" w:hAnsi="FangSong_GB2312" w:eastAsia="FangSong_GB2312" w:cs="FangSong_GB2312"/>
          <w:color w:val="000000"/>
          <w:sz w:val="32"/>
          <w:szCs w:val="32"/>
        </w:rPr>
        <w:t xml:space="preserve">（二）城镇开发边界外，宅基地面积每户不得超过150平方米（单人户原则上不得超过60平方米）。</w:t>
      </w:r>
      <w:r>
        <w:rPr>
          <w:rFonts w:ascii="FangSong_GB2312" w:hAnsi="FangSong_GB2312" w:eastAsia="FangSong_GB2312" w:cs="FangSong_GB2312"/>
          <w:sz w:val="32"/>
          <w:szCs w:val="32"/>
        </w:rPr>
      </w:r>
    </w:p>
    <w:p w14:paraId="6553AD68">
      <w:pPr>
        <w:suppressLineNumbers w:val="false"/>
        <w:pBdr>
          <w:top w:val="none" w:color="000000" w:sz="4" w:space="0"/>
          <w:left w:val="none" w:color="000000" w:sz="4" w:space="0"/>
          <w:bottom w:val="none" w:color="000000" w:sz="4" w:space="0"/>
          <w:right w:val="none" w:color="000000" w:sz="4" w:space="0"/>
        </w:pBdr>
        <w:spacing w:after="75" w:before="75" w:line="300" w:lineRule="auto"/>
        <w:ind w:right="0" w:firstLine="420" w:left="0"/>
        <w:rPr>
          <w:rFonts w:ascii="FangSong_GB2312" w:hAnsi="FangSong_GB2312" w:cs="FangSong_GB2312"/>
          <w:sz w:val="32"/>
          <w:szCs w:val="32"/>
        </w:rPr>
      </w:pPr>
      <w:r>
        <w:rPr>
          <w:rFonts w:ascii="FangSong_GB2312" w:hAnsi="FangSong_GB2312" w:eastAsia="FangSong_GB2312" w:cs="FangSong_GB2312"/>
          <w:color w:val="000000"/>
          <w:sz w:val="32"/>
          <w:szCs w:val="32"/>
        </w:rPr>
        <w:t xml:space="preserve">农村村民已有宅基地又提出新宅基地申请的，应当在提出申请的同时依法办理退还原宅基地的手续，并在新住宅建成后按照规定拆除原住宅，退还原宅基地，若逾期未退还，由村集体经济组织报经街道办事处批准，收回宅基地使用权；鼓励进城落户的农村村民依法自愿有偿退出宅基地。</w:t>
      </w:r>
      <w:r>
        <w:rPr>
          <w:rFonts w:ascii="FangSong_GB2312" w:hAnsi="FangSong_GB2312" w:eastAsia="FangSong_GB2312" w:cs="FangSong_GB2312"/>
          <w:sz w:val="32"/>
          <w:szCs w:val="32"/>
        </w:rPr>
      </w:r>
    </w:p>
    <w:p w14:paraId="5DA7F151">
      <w:pPr>
        <w:suppressLineNumbers w:val="false"/>
        <w:pBdr>
          <w:top w:val="none" w:color="000000" w:sz="4" w:space="0"/>
          <w:left w:val="none" w:color="000000" w:sz="4" w:space="0"/>
          <w:bottom w:val="none" w:color="000000" w:sz="4" w:space="0"/>
          <w:right w:val="none" w:color="000000" w:sz="4" w:space="0"/>
        </w:pBdr>
        <w:spacing w:after="75" w:before="75" w:line="300" w:lineRule="auto"/>
        <w:ind w:right="0" w:firstLine="420" w:left="0"/>
        <w:rPr>
          <w:rFonts w:ascii="FangSong_GB2312" w:hAnsi="FangSong_GB2312" w:cs="FangSong_GB2312"/>
          <w:sz w:val="32"/>
          <w:szCs w:val="32"/>
        </w:rPr>
      </w:pPr>
      <w:r>
        <w:rPr>
          <w:rFonts w:ascii="FangSong_GB2312" w:hAnsi="FangSong_GB2312" w:eastAsia="FangSong_GB2312" w:cs="FangSong_GB2312"/>
          <w:color w:val="000000"/>
          <w:sz w:val="32"/>
          <w:szCs w:val="32"/>
        </w:rPr>
        <w:t xml:space="preserve">第十八条 城镇开发边界以内地区的村庄不再单独编制村庄规划，纳入国土空间详细规划统一规划管理。对于经评估近期无城市更新计划的区域，可在详细规划中原址保留，进行局部微改造，避免大拆大建；涉及危房改造且经鉴定无法通过局部改造消除安全隐患的，在不增加用地及建筑面积且符合宅基地管理相关要求的前提下，实行“一屋一策”，稳妥推进危房改造。城镇开发边界以外地区的农村村民建房，住宅楼层不得超过4层（含4层），建筑高度和层高不得超过规划批准的高度（即一层平层不超过3.6米，以上每层平层不超过3.3米，屋顶设计为坡屋面的，在原平</w:t>
      </w:r>
      <w:r>
        <w:rPr>
          <w:rFonts w:ascii="FangSong_GB2312" w:hAnsi="FangSong_GB2312" w:eastAsia="FangSong_GB2312" w:cs="FangSong_GB2312"/>
          <w:color w:val="000000"/>
          <w:sz w:val="32"/>
          <w:szCs w:val="32"/>
        </w:rPr>
        <w:t xml:space="preserve">顶基础上增高最多不得超过1.8米），总建筑面积不得超过300平方米（按房屋垂直投影、各层面积计算确定）。</w:t>
      </w:r>
      <w:r>
        <w:rPr>
          <w:rFonts w:ascii="FangSong_GB2312" w:hAnsi="FangSong_GB2312" w:eastAsia="FangSong_GB2312" w:cs="FangSong_GB2312"/>
          <w:sz w:val="32"/>
          <w:szCs w:val="32"/>
        </w:rPr>
      </w:r>
    </w:p>
    <w:p w14:paraId="24034A13">
      <w:pPr>
        <w:suppressLineNumbers w:val="false"/>
        <w:pBdr>
          <w:top w:val="none" w:color="000000" w:sz="4" w:space="0"/>
          <w:left w:val="none" w:color="000000" w:sz="4" w:space="0"/>
          <w:bottom w:val="none" w:color="000000" w:sz="4" w:space="0"/>
          <w:right w:val="none" w:color="000000" w:sz="4" w:space="0"/>
        </w:pBdr>
        <w:spacing w:after="75" w:before="75" w:line="300" w:lineRule="auto"/>
        <w:ind w:right="0" w:firstLine="420" w:left="0"/>
        <w:rPr>
          <w:rFonts w:ascii="FangSong_GB2312" w:hAnsi="FangSong_GB2312" w:cs="FangSong_GB2312"/>
          <w:sz w:val="32"/>
          <w:szCs w:val="32"/>
        </w:rPr>
      </w:pPr>
      <w:r>
        <w:rPr>
          <w:rFonts w:ascii="FangSong_GB2312" w:hAnsi="FangSong_GB2312" w:eastAsia="FangSong_GB2312" w:cs="FangSong_GB2312"/>
          <w:color w:val="000000"/>
          <w:sz w:val="32"/>
          <w:szCs w:val="32"/>
        </w:rPr>
        <w:t xml:space="preserve">第四章　建房选址</w:t>
      </w:r>
      <w:r>
        <w:rPr>
          <w:rFonts w:ascii="FangSong_GB2312" w:hAnsi="FangSong_GB2312" w:eastAsia="FangSong_GB2312" w:cs="FangSong_GB2312"/>
          <w:sz w:val="32"/>
          <w:szCs w:val="32"/>
        </w:rPr>
      </w:r>
    </w:p>
    <w:p w14:paraId="432F3DEC">
      <w:pPr>
        <w:suppressLineNumbers w:val="false"/>
        <w:pBdr>
          <w:top w:val="none" w:color="000000" w:sz="4" w:space="0"/>
          <w:left w:val="none" w:color="000000" w:sz="4" w:space="0"/>
          <w:bottom w:val="none" w:color="000000" w:sz="4" w:space="0"/>
          <w:right w:val="none" w:color="000000" w:sz="4" w:space="0"/>
        </w:pBdr>
        <w:spacing w:after="75" w:before="75" w:line="300" w:lineRule="auto"/>
        <w:ind w:right="0" w:firstLine="420" w:left="0"/>
        <w:rPr>
          <w:rFonts w:ascii="FangSong_GB2312" w:hAnsi="FangSong_GB2312" w:cs="FangSong_GB2312"/>
          <w:sz w:val="32"/>
          <w:szCs w:val="32"/>
        </w:rPr>
      </w:pPr>
      <w:r>
        <w:rPr>
          <w:rFonts w:ascii="FangSong_GB2312" w:hAnsi="FangSong_GB2312" w:eastAsia="FangSong_GB2312" w:cs="FangSong_GB2312"/>
          <w:color w:val="000000"/>
          <w:sz w:val="32"/>
          <w:szCs w:val="32"/>
        </w:rPr>
        <w:t xml:space="preserve">第十九条 禁止在下列区域内进行农村村民住宅建设：</w:t>
      </w:r>
      <w:r>
        <w:rPr>
          <w:rFonts w:ascii="FangSong_GB2312" w:hAnsi="FangSong_GB2312" w:eastAsia="FangSong_GB2312" w:cs="FangSong_GB2312"/>
          <w:sz w:val="32"/>
          <w:szCs w:val="32"/>
        </w:rPr>
      </w:r>
    </w:p>
    <w:p w14:paraId="4ED83F53">
      <w:pPr>
        <w:suppressLineNumbers w:val="false"/>
        <w:pBdr>
          <w:top w:val="none" w:color="000000" w:sz="4" w:space="0"/>
          <w:left w:val="none" w:color="000000" w:sz="4" w:space="0"/>
          <w:bottom w:val="none" w:color="000000" w:sz="4" w:space="0"/>
          <w:right w:val="none" w:color="000000" w:sz="4" w:space="0"/>
        </w:pBdr>
        <w:spacing w:after="75" w:before="75" w:line="300" w:lineRule="auto"/>
        <w:ind w:right="0" w:firstLine="420" w:left="0"/>
        <w:rPr>
          <w:rFonts w:ascii="FangSong_GB2312" w:hAnsi="FangSong_GB2312" w:cs="FangSong_GB2312"/>
          <w:sz w:val="32"/>
          <w:szCs w:val="32"/>
        </w:rPr>
      </w:pPr>
      <w:r>
        <w:rPr>
          <w:rFonts w:ascii="FangSong_GB2312" w:hAnsi="FangSong_GB2312" w:eastAsia="FangSong_GB2312" w:cs="FangSong_GB2312"/>
          <w:color w:val="000000"/>
          <w:sz w:val="32"/>
          <w:szCs w:val="32"/>
        </w:rPr>
        <w:t xml:space="preserve">（一）不得占用生态公益林地、天然林林地和各类自然保护地，选址应尽量避免占用林地（或草原），确需占用林地（或草原）的，应当符合林地保护利用规划并取得使用林地（或草原）审核同意书；</w:t>
      </w:r>
      <w:r>
        <w:rPr>
          <w:rFonts w:ascii="FangSong_GB2312" w:hAnsi="FangSong_GB2312" w:eastAsia="FangSong_GB2312" w:cs="FangSong_GB2312"/>
          <w:sz w:val="32"/>
          <w:szCs w:val="32"/>
        </w:rPr>
      </w:r>
    </w:p>
    <w:p w14:paraId="6D8DC6C0">
      <w:pPr>
        <w:suppressLineNumbers w:val="false"/>
        <w:pBdr>
          <w:top w:val="none" w:color="000000" w:sz="4" w:space="0"/>
          <w:left w:val="none" w:color="000000" w:sz="4" w:space="0"/>
          <w:bottom w:val="none" w:color="000000" w:sz="4" w:space="0"/>
          <w:right w:val="none" w:color="000000" w:sz="4" w:space="0"/>
        </w:pBdr>
        <w:spacing w:after="75" w:before="75" w:line="300" w:lineRule="auto"/>
        <w:ind w:right="0" w:firstLine="420" w:left="0"/>
        <w:rPr>
          <w:rFonts w:ascii="FangSong_GB2312" w:hAnsi="FangSong_GB2312" w:cs="FangSong_GB2312"/>
          <w:sz w:val="32"/>
          <w:szCs w:val="32"/>
        </w:rPr>
      </w:pPr>
      <w:r>
        <w:rPr>
          <w:rFonts w:ascii="FangSong_GB2312" w:hAnsi="FangSong_GB2312" w:eastAsia="FangSong_GB2312" w:cs="FangSong_GB2312"/>
          <w:color w:val="000000"/>
          <w:sz w:val="32"/>
          <w:szCs w:val="32"/>
        </w:rPr>
        <w:t xml:space="preserve">（二）不得占用规划确定的村内道路，选址应满足村内道路通行、消防安全及乡村风貌管控等规范要求；</w:t>
      </w:r>
      <w:r>
        <w:rPr>
          <w:rFonts w:ascii="FangSong_GB2312" w:hAnsi="FangSong_GB2312" w:eastAsia="FangSong_GB2312" w:cs="FangSong_GB2312"/>
          <w:sz w:val="32"/>
          <w:szCs w:val="32"/>
        </w:rPr>
      </w:r>
    </w:p>
    <w:p w14:paraId="55A569ED">
      <w:pPr>
        <w:suppressLineNumbers w:val="false"/>
        <w:pBdr>
          <w:top w:val="none" w:color="000000" w:sz="4" w:space="0"/>
          <w:left w:val="none" w:color="000000" w:sz="4" w:space="0"/>
          <w:bottom w:val="none" w:color="000000" w:sz="4" w:space="0"/>
          <w:right w:val="none" w:color="000000" w:sz="4" w:space="0"/>
        </w:pBdr>
        <w:spacing w:after="75" w:before="75" w:line="300" w:lineRule="auto"/>
        <w:ind w:right="0" w:firstLine="420" w:left="0"/>
        <w:rPr>
          <w:rFonts w:ascii="FangSong_GB2312" w:hAnsi="FangSong_GB2312" w:cs="FangSong_GB2312"/>
          <w:sz w:val="32"/>
          <w:szCs w:val="32"/>
        </w:rPr>
      </w:pPr>
      <w:r>
        <w:rPr>
          <w:rFonts w:ascii="FangSong_GB2312" w:hAnsi="FangSong_GB2312" w:eastAsia="FangSong_GB2312" w:cs="FangSong_GB2312"/>
          <w:color w:val="000000"/>
          <w:sz w:val="32"/>
          <w:szCs w:val="32"/>
        </w:rPr>
        <w:t xml:space="preserve">（三）宝象河水库饮用水水源一级保护区；</w:t>
      </w:r>
      <w:r>
        <w:rPr>
          <w:rFonts w:ascii="FangSong_GB2312" w:hAnsi="FangSong_GB2312" w:eastAsia="FangSong_GB2312" w:cs="FangSong_GB2312"/>
          <w:sz w:val="32"/>
          <w:szCs w:val="32"/>
        </w:rPr>
      </w:r>
    </w:p>
    <w:p w14:paraId="0C251668">
      <w:pPr>
        <w:suppressLineNumbers w:val="false"/>
        <w:pBdr>
          <w:top w:val="none" w:color="000000" w:sz="4" w:space="0"/>
          <w:left w:val="none" w:color="000000" w:sz="4" w:space="0"/>
          <w:bottom w:val="none" w:color="000000" w:sz="4" w:space="0"/>
          <w:right w:val="none" w:color="000000" w:sz="4" w:space="0"/>
        </w:pBdr>
        <w:spacing w:after="75" w:before="75" w:line="300" w:lineRule="auto"/>
        <w:ind w:right="0" w:firstLine="420" w:left="0"/>
        <w:rPr>
          <w:rFonts w:ascii="FangSong_GB2312" w:hAnsi="FangSong_GB2312" w:cs="FangSong_GB2312"/>
          <w:sz w:val="32"/>
          <w:szCs w:val="32"/>
        </w:rPr>
      </w:pPr>
      <w:r>
        <w:rPr>
          <w:rFonts w:ascii="FangSong_GB2312" w:hAnsi="FangSong_GB2312" w:eastAsia="FangSong_GB2312" w:cs="FangSong_GB2312"/>
          <w:color w:val="000000"/>
          <w:sz w:val="32"/>
          <w:szCs w:val="32"/>
        </w:rPr>
        <w:t xml:space="preserve">（四）历史文化核心保护范围；</w:t>
      </w:r>
      <w:r>
        <w:rPr>
          <w:rFonts w:ascii="FangSong_GB2312" w:hAnsi="FangSong_GB2312" w:eastAsia="FangSong_GB2312" w:cs="FangSong_GB2312"/>
          <w:sz w:val="32"/>
          <w:szCs w:val="32"/>
        </w:rPr>
      </w:r>
    </w:p>
    <w:p w14:paraId="06810CBE">
      <w:pPr>
        <w:suppressLineNumbers w:val="false"/>
        <w:pBdr>
          <w:top w:val="none" w:color="000000" w:sz="4" w:space="0"/>
          <w:left w:val="none" w:color="000000" w:sz="4" w:space="0"/>
          <w:bottom w:val="none" w:color="000000" w:sz="4" w:space="0"/>
          <w:right w:val="none" w:color="000000" w:sz="4" w:space="0"/>
        </w:pBdr>
        <w:spacing w:after="75" w:before="75" w:line="300" w:lineRule="auto"/>
        <w:ind w:right="0" w:firstLine="420" w:left="0"/>
        <w:rPr>
          <w:rFonts w:ascii="FangSong_GB2312" w:hAnsi="FangSong_GB2312" w:cs="FangSong_GB2312"/>
          <w:sz w:val="32"/>
          <w:szCs w:val="32"/>
        </w:rPr>
      </w:pPr>
      <w:r>
        <w:rPr>
          <w:rFonts w:ascii="FangSong_GB2312" w:hAnsi="FangSong_GB2312" w:eastAsia="FangSong_GB2312" w:cs="FangSong_GB2312"/>
          <w:color w:val="000000"/>
          <w:sz w:val="32"/>
          <w:szCs w:val="32"/>
        </w:rPr>
        <w:t xml:space="preserve">（五）河道湖泊管理范围；</w:t>
      </w:r>
      <w:r>
        <w:rPr>
          <w:rFonts w:ascii="FangSong_GB2312" w:hAnsi="FangSong_GB2312" w:eastAsia="FangSong_GB2312" w:cs="FangSong_GB2312"/>
          <w:sz w:val="32"/>
          <w:szCs w:val="32"/>
        </w:rPr>
      </w:r>
    </w:p>
    <w:p w14:paraId="6B202DC3">
      <w:pPr>
        <w:suppressLineNumbers w:val="false"/>
        <w:pBdr>
          <w:top w:val="none" w:color="000000" w:sz="4" w:space="0"/>
          <w:left w:val="none" w:color="000000" w:sz="4" w:space="0"/>
          <w:bottom w:val="none" w:color="000000" w:sz="4" w:space="0"/>
          <w:right w:val="none" w:color="000000" w:sz="4" w:space="0"/>
        </w:pBdr>
        <w:spacing w:after="75" w:before="75" w:line="300" w:lineRule="auto"/>
        <w:ind w:right="0" w:firstLine="420" w:left="0"/>
        <w:rPr>
          <w:rFonts w:ascii="FangSong_GB2312" w:hAnsi="FangSong_GB2312" w:cs="FangSong_GB2312"/>
          <w:sz w:val="32"/>
          <w:szCs w:val="32"/>
        </w:rPr>
      </w:pPr>
      <w:r>
        <w:rPr>
          <w:rFonts w:ascii="FangSong_GB2312" w:hAnsi="FangSong_GB2312" w:eastAsia="FangSong_GB2312" w:cs="FangSong_GB2312"/>
          <w:color w:val="000000"/>
          <w:sz w:val="32"/>
          <w:szCs w:val="32"/>
        </w:rPr>
        <w:t xml:space="preserve">（六）法律法规规定的其他禁止住房建设区域。</w:t>
      </w:r>
      <w:r>
        <w:rPr>
          <w:rFonts w:ascii="FangSong_GB2312" w:hAnsi="FangSong_GB2312" w:eastAsia="FangSong_GB2312" w:cs="FangSong_GB2312"/>
          <w:sz w:val="32"/>
          <w:szCs w:val="32"/>
        </w:rPr>
      </w:r>
    </w:p>
    <w:p w14:paraId="4C255A43">
      <w:pPr>
        <w:suppressLineNumbers w:val="false"/>
        <w:pBdr>
          <w:top w:val="none" w:color="000000" w:sz="4" w:space="0"/>
          <w:left w:val="none" w:color="000000" w:sz="4" w:space="0"/>
          <w:bottom w:val="none" w:color="000000" w:sz="4" w:space="0"/>
          <w:right w:val="none" w:color="000000" w:sz="4" w:space="0"/>
        </w:pBdr>
        <w:spacing w:after="75" w:before="75" w:line="300" w:lineRule="auto"/>
        <w:ind w:right="0" w:firstLine="420" w:left="0"/>
        <w:rPr>
          <w:rFonts w:ascii="FangSong_GB2312" w:hAnsi="FangSong_GB2312" w:cs="FangSong_GB2312"/>
          <w:sz w:val="32"/>
          <w:szCs w:val="32"/>
        </w:rPr>
      </w:pPr>
      <w:r>
        <w:rPr>
          <w:rFonts w:ascii="FangSong_GB2312" w:hAnsi="FangSong_GB2312" w:eastAsia="FangSong_GB2312" w:cs="FangSong_GB2312"/>
          <w:color w:val="000000"/>
          <w:sz w:val="32"/>
          <w:szCs w:val="32"/>
        </w:rPr>
        <w:t xml:space="preserve">第二十条 在公路沿线建设住房的，其房屋边缘与公路边沟外缘的间距为：国道不少于20米，省道不少于15米，县道不少于10米，乡道不少于5米。在高速公路沿线建设住房的，其房屋边缘与高速公路隔离栅栏的间距不少于30米。在铁路沿线两侧建设住房的，其房屋边缘与最外侧轨道中心线的距离不少于50米。</w:t>
      </w:r>
      <w:r>
        <w:rPr>
          <w:rFonts w:ascii="FangSong_GB2312" w:hAnsi="FangSong_GB2312" w:eastAsia="FangSong_GB2312" w:cs="FangSong_GB2312"/>
          <w:sz w:val="32"/>
          <w:szCs w:val="32"/>
        </w:rPr>
      </w:r>
    </w:p>
    <w:p w14:paraId="61F3F48D">
      <w:pPr>
        <w:suppressLineNumbers w:val="false"/>
        <w:pBdr>
          <w:top w:val="none" w:color="000000" w:sz="4" w:space="0"/>
          <w:left w:val="none" w:color="000000" w:sz="4" w:space="0"/>
          <w:bottom w:val="none" w:color="000000" w:sz="4" w:space="0"/>
          <w:right w:val="none" w:color="000000" w:sz="4" w:space="0"/>
        </w:pBdr>
        <w:spacing w:after="75" w:before="75" w:line="300" w:lineRule="auto"/>
        <w:ind w:right="0" w:firstLine="420" w:left="0"/>
        <w:rPr>
          <w:rFonts w:ascii="FangSong_GB2312" w:hAnsi="FangSong_GB2312" w:cs="FangSong_GB2312"/>
          <w:sz w:val="32"/>
          <w:szCs w:val="32"/>
        </w:rPr>
      </w:pPr>
      <w:r>
        <w:rPr>
          <w:rFonts w:ascii="FangSong_GB2312" w:hAnsi="FangSong_GB2312" w:eastAsia="FangSong_GB2312" w:cs="FangSong_GB2312"/>
          <w:color w:val="000000"/>
          <w:sz w:val="32"/>
          <w:szCs w:val="32"/>
        </w:rPr>
        <w:t xml:space="preserve">第五章　申请、审批与备案</w:t>
      </w:r>
      <w:r>
        <w:rPr>
          <w:rFonts w:ascii="FangSong_GB2312" w:hAnsi="FangSong_GB2312" w:eastAsia="FangSong_GB2312" w:cs="FangSong_GB2312"/>
          <w:sz w:val="32"/>
          <w:szCs w:val="32"/>
        </w:rPr>
      </w:r>
    </w:p>
    <w:p w14:paraId="73585CBD">
      <w:pPr>
        <w:suppressLineNumbers w:val="false"/>
        <w:pBdr>
          <w:top w:val="none" w:color="000000" w:sz="4" w:space="0"/>
          <w:left w:val="none" w:color="000000" w:sz="4" w:space="0"/>
          <w:bottom w:val="none" w:color="000000" w:sz="4" w:space="0"/>
          <w:right w:val="none" w:color="000000" w:sz="4" w:space="0"/>
        </w:pBdr>
        <w:spacing w:after="75" w:before="75" w:line="300" w:lineRule="auto"/>
        <w:ind w:right="0" w:firstLine="420" w:left="0"/>
        <w:rPr>
          <w:rFonts w:ascii="FangSong_GB2312" w:hAnsi="FangSong_GB2312" w:cs="FangSong_GB2312"/>
          <w:sz w:val="32"/>
          <w:szCs w:val="32"/>
        </w:rPr>
      </w:pPr>
      <w:r>
        <w:rPr>
          <w:rFonts w:ascii="FangSong_GB2312" w:hAnsi="FangSong_GB2312" w:eastAsia="FangSong_GB2312" w:cs="FangSong_GB2312"/>
          <w:color w:val="000000"/>
          <w:sz w:val="32"/>
          <w:szCs w:val="32"/>
        </w:rPr>
        <w:t xml:space="preserve">第二十一条 宅基地建房包括新建、重建、改建和扩建（以下统称宅基地建房）申请与审批，统一按以下程序办理：</w:t>
      </w:r>
      <w:r>
        <w:rPr>
          <w:rFonts w:ascii="FangSong_GB2312" w:hAnsi="FangSong_GB2312" w:eastAsia="FangSong_GB2312" w:cs="FangSong_GB2312"/>
          <w:sz w:val="32"/>
          <w:szCs w:val="32"/>
        </w:rPr>
      </w:r>
    </w:p>
    <w:p w14:paraId="550C488F">
      <w:pPr>
        <w:suppressLineNumbers w:val="false"/>
        <w:pBdr>
          <w:top w:val="none" w:color="000000" w:sz="4" w:space="0"/>
          <w:left w:val="none" w:color="000000" w:sz="4" w:space="0"/>
          <w:bottom w:val="none" w:color="000000" w:sz="4" w:space="0"/>
          <w:right w:val="none" w:color="000000" w:sz="4" w:space="0"/>
        </w:pBdr>
        <w:spacing w:after="75" w:before="75" w:line="300" w:lineRule="auto"/>
        <w:ind w:right="0" w:firstLine="420" w:left="0"/>
        <w:rPr>
          <w:rFonts w:ascii="FangSong_GB2312" w:hAnsi="FangSong_GB2312" w:cs="FangSong_GB2312"/>
          <w:sz w:val="32"/>
          <w:szCs w:val="32"/>
        </w:rPr>
      </w:pPr>
      <w:r>
        <w:rPr>
          <w:rFonts w:ascii="FangSong_GB2312" w:hAnsi="FangSong_GB2312" w:eastAsia="FangSong_GB2312" w:cs="FangSong_GB2312"/>
          <w:color w:val="000000"/>
          <w:sz w:val="32"/>
          <w:szCs w:val="32"/>
        </w:rPr>
        <w:t xml:space="preserve">（一）农户提交申请</w:t>
      </w:r>
      <w:r>
        <w:rPr>
          <w:rFonts w:ascii="FangSong_GB2312" w:hAnsi="FangSong_GB2312" w:eastAsia="FangSong_GB2312" w:cs="FangSong_GB2312"/>
          <w:sz w:val="32"/>
          <w:szCs w:val="32"/>
        </w:rPr>
      </w:r>
    </w:p>
    <w:p w14:paraId="3558C026">
      <w:pPr>
        <w:suppressLineNumbers w:val="false"/>
        <w:pBdr>
          <w:top w:val="none" w:color="000000" w:sz="4" w:space="0"/>
          <w:left w:val="none" w:color="000000" w:sz="4" w:space="0"/>
          <w:bottom w:val="none" w:color="000000" w:sz="4" w:space="0"/>
          <w:right w:val="none" w:color="000000" w:sz="4" w:space="0"/>
        </w:pBdr>
        <w:spacing w:after="75" w:before="75" w:line="300" w:lineRule="auto"/>
        <w:ind w:right="0" w:firstLine="420" w:left="0"/>
        <w:rPr>
          <w:rFonts w:ascii="FangSong_GB2312" w:hAnsi="FangSong_GB2312" w:cs="FangSong_GB2312"/>
          <w:sz w:val="32"/>
          <w:szCs w:val="32"/>
        </w:rPr>
      </w:pPr>
      <w:r>
        <w:rPr>
          <w:rFonts w:ascii="FangSong_GB2312" w:hAnsi="FangSong_GB2312" w:eastAsia="FangSong_GB2312" w:cs="FangSong_GB2312"/>
          <w:color w:val="000000"/>
          <w:sz w:val="32"/>
          <w:szCs w:val="32"/>
        </w:rPr>
        <w:t xml:space="preserve">符合条件的农村村民申请宅基地建房的，以户为单位向所在农村集体经济组织提交《农村宅基地和建房（规划许可）申请表》《农村宅基地使用承诺书》《农村宅基地用地建房相邻权利人意见书》。宅基地审批及建房实行“带方案审批”制度，农户提交申请时应在承诺书中初步明确建设方案、测绘图、坐标系及界址点成果表。建设方案原则上应明确建房位置、四至、用地面积、建筑面积、层数、高度、外观风貌、施工图纸、化粪池接入管线布局等内容，详细建筑方案可选用有关部门提供的农房设计通用图集。</w:t>
      </w:r>
      <w:r>
        <w:rPr>
          <w:rFonts w:ascii="FangSong_GB2312" w:hAnsi="FangSong_GB2312" w:eastAsia="FangSong_GB2312" w:cs="FangSong_GB2312"/>
          <w:sz w:val="32"/>
          <w:szCs w:val="32"/>
        </w:rPr>
      </w:r>
    </w:p>
    <w:p w14:paraId="045525C8">
      <w:pPr>
        <w:suppressLineNumbers w:val="false"/>
        <w:pBdr>
          <w:top w:val="none" w:color="000000" w:sz="4" w:space="0"/>
          <w:left w:val="none" w:color="000000" w:sz="4" w:space="0"/>
          <w:bottom w:val="none" w:color="000000" w:sz="4" w:space="0"/>
          <w:right w:val="none" w:color="000000" w:sz="4" w:space="0"/>
        </w:pBdr>
        <w:spacing w:after="75" w:before="75" w:line="300" w:lineRule="auto"/>
        <w:ind w:right="0" w:firstLine="420" w:left="0"/>
        <w:rPr>
          <w:rFonts w:ascii="FangSong_GB2312" w:hAnsi="FangSong_GB2312" w:cs="FangSong_GB2312"/>
          <w:sz w:val="32"/>
          <w:szCs w:val="32"/>
        </w:rPr>
      </w:pPr>
      <w:r>
        <w:rPr>
          <w:rFonts w:ascii="FangSong_GB2312" w:hAnsi="FangSong_GB2312" w:eastAsia="FangSong_GB2312" w:cs="FangSong_GB2312"/>
          <w:color w:val="000000"/>
          <w:sz w:val="32"/>
          <w:szCs w:val="32"/>
        </w:rPr>
        <w:t xml:space="preserve">（二）农村集体经济组织审查公示</w:t>
      </w:r>
      <w:r>
        <w:rPr>
          <w:rFonts w:ascii="FangSong_GB2312" w:hAnsi="FangSong_GB2312" w:eastAsia="FangSong_GB2312" w:cs="FangSong_GB2312"/>
          <w:sz w:val="32"/>
          <w:szCs w:val="32"/>
        </w:rPr>
      </w:r>
    </w:p>
    <w:p w14:paraId="45E619E9">
      <w:pPr>
        <w:suppressLineNumbers w:val="false"/>
        <w:pBdr>
          <w:top w:val="none" w:color="000000" w:sz="4" w:space="0"/>
          <w:left w:val="none" w:color="000000" w:sz="4" w:space="0"/>
          <w:bottom w:val="none" w:color="000000" w:sz="4" w:space="0"/>
          <w:right w:val="none" w:color="000000" w:sz="4" w:space="0"/>
        </w:pBdr>
        <w:spacing w:after="75" w:before="75" w:line="300" w:lineRule="auto"/>
        <w:ind w:right="0" w:firstLine="420" w:left="0"/>
        <w:rPr>
          <w:rFonts w:ascii="FangSong_GB2312" w:hAnsi="FangSong_GB2312" w:cs="FangSong_GB2312"/>
          <w:sz w:val="32"/>
          <w:szCs w:val="32"/>
        </w:rPr>
      </w:pPr>
      <w:r>
        <w:rPr>
          <w:rFonts w:ascii="FangSong_GB2312" w:hAnsi="FangSong_GB2312" w:eastAsia="FangSong_GB2312" w:cs="FangSong_GB2312"/>
          <w:color w:val="000000"/>
          <w:sz w:val="32"/>
          <w:szCs w:val="32"/>
        </w:rPr>
        <w:t xml:space="preserve">1. 组级集体经济组织初审公示。组级集体经济组织接到宅基地建房申请材料后，对农户提交的材料是否真实有效、拟用地建房是否符合村庄规划等进行实地核查，出具本集体经济组织成员证明和“一户一宅”证明等材料，召开组级集体经济组织成员大会或成员代表大会审议表决，形成组级集体经济组织成员（代表）会议纪要，并将申请理由、拟建房位置、宅基地占地面积、房屋拟建方案等相关信息张榜公示，公示期限不低于10日。公示无异议或者异议不成立的，组级集体经济组织形成书面意见连同初审记录、申请人户籍证明材料、《农村宅基地和建房（规划许可）申请</w:t>
      </w:r>
      <w:r>
        <w:rPr>
          <w:rFonts w:ascii="FangSong_GB2312" w:hAnsi="FangSong_GB2312" w:eastAsia="FangSong_GB2312" w:cs="FangSong_GB2312"/>
          <w:color w:val="000000"/>
          <w:sz w:val="32"/>
          <w:szCs w:val="32"/>
        </w:rPr>
        <w:t xml:space="preserve">表》、农房施工图、公示情况等相关材料，自公示结束10日内上报村级集体经济组织审查。公示期满有异议且异议成立的，自公示结束10日内书面告知申请人，并说明理由。</w:t>
      </w:r>
      <w:r>
        <w:rPr>
          <w:rFonts w:ascii="FangSong_GB2312" w:hAnsi="FangSong_GB2312" w:eastAsia="FangSong_GB2312" w:cs="FangSong_GB2312"/>
          <w:sz w:val="32"/>
          <w:szCs w:val="32"/>
        </w:rPr>
      </w:r>
    </w:p>
    <w:p w14:paraId="7CE35C7A">
      <w:pPr>
        <w:suppressLineNumbers w:val="false"/>
        <w:pBdr>
          <w:top w:val="none" w:color="000000" w:sz="4" w:space="0"/>
          <w:left w:val="none" w:color="000000" w:sz="4" w:space="0"/>
          <w:bottom w:val="none" w:color="000000" w:sz="4" w:space="0"/>
          <w:right w:val="none" w:color="000000" w:sz="4" w:space="0"/>
        </w:pBdr>
        <w:spacing w:after="75" w:before="75" w:line="300" w:lineRule="auto"/>
        <w:ind w:right="0" w:firstLine="420" w:left="0"/>
        <w:rPr>
          <w:rFonts w:ascii="FangSong_GB2312" w:hAnsi="FangSong_GB2312" w:cs="FangSong_GB2312"/>
          <w:sz w:val="32"/>
          <w:szCs w:val="32"/>
        </w:rPr>
      </w:pPr>
      <w:r>
        <w:rPr>
          <w:rFonts w:ascii="FangSong_GB2312" w:hAnsi="FangSong_GB2312" w:eastAsia="FangSong_GB2312" w:cs="FangSong_GB2312"/>
          <w:color w:val="000000"/>
          <w:sz w:val="32"/>
          <w:szCs w:val="32"/>
        </w:rPr>
        <w:t xml:space="preserve">2. 村级集体经济组织审查上报。村级集体经济组织会同村“两委”会议对组级集体经济组织上报的材料进行研究审查，重点审查提交的材料是否齐全且真实有效、拟用地建房是否符合村庄规划、拟建房屋的面积、层数、高度及风貌等是否符合相关要求、是否符合“一户一宅”规定及旧宅的处置方式等事项，审查结果形成会议纪要。审查未通过的，自收到建房申请表10日内书面告知申请人，并说明理由，做好政策讲解和宣传引导。审查通过的，自收到建房申请表10日内报送街道办事处，由村级集体经济组织在《农村宅基地和建房（规划许可）申请表》中签署意见，连同</w:t>
      </w:r>
      <w:r>
        <w:rPr>
          <w:rFonts w:ascii="FangSong_GB2312" w:hAnsi="FangSong_GB2312" w:eastAsia="FangSong_GB2312" w:cs="FangSong_GB2312"/>
          <w:color w:val="000000"/>
          <w:sz w:val="32"/>
          <w:szCs w:val="32"/>
        </w:rPr>
        <w:t xml:space="preserve">会议纪要等全套申请材料报送街道办事处，对于占用农用地的，应当附村级集体经济组织出具的拟占用农用地情况说明。街道办事处批准宅基地申请后，村级集体经济组织及时公布审批结果。</w:t>
      </w:r>
      <w:r>
        <w:rPr>
          <w:rFonts w:ascii="FangSong_GB2312" w:hAnsi="FangSong_GB2312" w:eastAsia="FangSong_GB2312" w:cs="FangSong_GB2312"/>
          <w:sz w:val="32"/>
          <w:szCs w:val="32"/>
        </w:rPr>
      </w:r>
    </w:p>
    <w:p w14:paraId="2C6F552A">
      <w:pPr>
        <w:suppressLineNumbers w:val="false"/>
        <w:pBdr>
          <w:top w:val="none" w:color="000000" w:sz="4" w:space="0"/>
          <w:left w:val="none" w:color="000000" w:sz="4" w:space="0"/>
          <w:bottom w:val="none" w:color="000000" w:sz="4" w:space="0"/>
          <w:right w:val="none" w:color="000000" w:sz="4" w:space="0"/>
        </w:pBdr>
        <w:spacing w:after="75" w:before="75" w:line="300" w:lineRule="auto"/>
        <w:ind w:right="0" w:firstLine="420" w:left="0"/>
        <w:rPr>
          <w:rFonts w:ascii="FangSong_GB2312" w:hAnsi="FangSong_GB2312" w:cs="FangSong_GB2312"/>
          <w:sz w:val="32"/>
          <w:szCs w:val="32"/>
        </w:rPr>
      </w:pPr>
      <w:r>
        <w:rPr>
          <w:rFonts w:ascii="FangSong_GB2312" w:hAnsi="FangSong_GB2312" w:eastAsia="FangSong_GB2312" w:cs="FangSong_GB2312"/>
          <w:color w:val="000000"/>
          <w:sz w:val="32"/>
          <w:szCs w:val="32"/>
        </w:rPr>
        <w:t xml:space="preserve">第二十二条 街道办事处成立宅基地审批和农房建设联审联管办公室（以下简称街道联审联管办公室），具体负责本街道辖区范围内宅基地建房申请的联审、联批、联管工作。街道联审联管办公室收到村级集体经济组织提交的申请材料后，应及时组织相关机构工作人员采取实地踏勘审查，根据审查情况填写《农村宅基地建房申请审查到场记录表》，审查通过后由街道各有关机构在《农村宅基地和建房（规划许可）审批表》中签署审批意见。</w:t>
      </w:r>
      <w:r>
        <w:rPr>
          <w:rFonts w:ascii="FangSong_GB2312" w:hAnsi="FangSong_GB2312" w:eastAsia="FangSong_GB2312" w:cs="FangSong_GB2312"/>
          <w:sz w:val="32"/>
          <w:szCs w:val="32"/>
        </w:rPr>
      </w:r>
    </w:p>
    <w:p w14:paraId="6CAE8878">
      <w:pPr>
        <w:suppressLineNumbers w:val="false"/>
        <w:pBdr>
          <w:top w:val="none" w:color="000000" w:sz="4" w:space="0"/>
          <w:left w:val="none" w:color="000000" w:sz="4" w:space="0"/>
          <w:bottom w:val="none" w:color="000000" w:sz="4" w:space="0"/>
          <w:right w:val="none" w:color="000000" w:sz="4" w:space="0"/>
        </w:pBdr>
        <w:spacing w:after="75" w:before="75" w:line="300" w:lineRule="auto"/>
        <w:ind w:right="0" w:firstLine="420" w:left="0"/>
        <w:rPr>
          <w:rFonts w:ascii="FangSong_GB2312" w:hAnsi="FangSong_GB2312" w:cs="FangSong_GB2312"/>
          <w:sz w:val="32"/>
          <w:szCs w:val="32"/>
        </w:rPr>
      </w:pPr>
      <w:r>
        <w:rPr>
          <w:rFonts w:ascii="FangSong_GB2312" w:hAnsi="FangSong_GB2312" w:eastAsia="FangSong_GB2312" w:cs="FangSong_GB2312"/>
          <w:color w:val="000000"/>
          <w:sz w:val="32"/>
          <w:szCs w:val="32"/>
        </w:rPr>
        <w:t xml:space="preserve">（一）通过联审且不涉及农用地转用的，街道办事处自收到建房申请表20个工作日内核发《农村宅基地批准书》和《乡村建设规划许可证》，并通知村级集体经济组织在本集体范围内公告。</w:t>
      </w:r>
      <w:r>
        <w:rPr>
          <w:rFonts w:ascii="FangSong_GB2312" w:hAnsi="FangSong_GB2312" w:eastAsia="FangSong_GB2312" w:cs="FangSong_GB2312"/>
          <w:sz w:val="32"/>
          <w:szCs w:val="32"/>
        </w:rPr>
      </w:r>
    </w:p>
    <w:p w14:paraId="5BEC8B36">
      <w:pPr>
        <w:suppressLineNumbers w:val="false"/>
        <w:pBdr>
          <w:top w:val="none" w:color="000000" w:sz="4" w:space="0"/>
          <w:left w:val="none" w:color="000000" w:sz="4" w:space="0"/>
          <w:bottom w:val="none" w:color="000000" w:sz="4" w:space="0"/>
          <w:right w:val="none" w:color="000000" w:sz="4" w:space="0"/>
        </w:pBdr>
        <w:spacing w:after="75" w:before="75" w:line="300" w:lineRule="auto"/>
        <w:ind w:right="0" w:firstLine="420" w:left="0"/>
        <w:rPr>
          <w:rFonts w:ascii="FangSong_GB2312" w:hAnsi="FangSong_GB2312" w:cs="FangSong_GB2312"/>
          <w:sz w:val="32"/>
          <w:szCs w:val="32"/>
        </w:rPr>
      </w:pPr>
      <w:r>
        <w:rPr>
          <w:rFonts w:ascii="FangSong_GB2312" w:hAnsi="FangSong_GB2312" w:eastAsia="FangSong_GB2312" w:cs="FangSong_GB2312"/>
          <w:color w:val="000000"/>
          <w:sz w:val="32"/>
          <w:szCs w:val="32"/>
        </w:rPr>
        <w:t xml:space="preserve">（二）涉及农用地转用的建房申请，街道办事处自收到建房申请表15个工作日内，将宅基地建房农用地转用申请报属地官渡区人民政府审批，并抄送新区自然资源规划局。农用地转用相关费用由街道办事处负责纳入本级财政预算。官渡区人民政府收到宅基地建房农用地转用申请15个工作日内完成审批并通知街道办事处。取得宅基地建房农用地转用审批手续的，街道办事处在5个工作日内核发《农村宅基地批准书》和《乡村建设规划许可证》，并通知村级集体经济组织在本集体范围内公示；未取得宅基地建房农用地转用审批手续的，街道办事处在5个工作日内书面告知申请</w:t>
      </w:r>
      <w:r>
        <w:rPr>
          <w:rFonts w:ascii="FangSong_GB2312" w:hAnsi="FangSong_GB2312" w:eastAsia="FangSong_GB2312" w:cs="FangSong_GB2312"/>
          <w:color w:val="000000"/>
          <w:sz w:val="32"/>
          <w:szCs w:val="32"/>
        </w:rPr>
        <w:t xml:space="preserve">人，并说明理由。</w:t>
      </w:r>
      <w:r>
        <w:rPr>
          <w:rFonts w:ascii="FangSong_GB2312" w:hAnsi="FangSong_GB2312" w:eastAsia="FangSong_GB2312" w:cs="FangSong_GB2312"/>
          <w:sz w:val="32"/>
          <w:szCs w:val="32"/>
        </w:rPr>
      </w:r>
    </w:p>
    <w:p w14:paraId="68DFA0BF">
      <w:pPr>
        <w:suppressLineNumbers w:val="false"/>
        <w:pBdr>
          <w:top w:val="none" w:color="000000" w:sz="4" w:space="0"/>
          <w:left w:val="none" w:color="000000" w:sz="4" w:space="0"/>
          <w:bottom w:val="none" w:color="000000" w:sz="4" w:space="0"/>
          <w:right w:val="none" w:color="000000" w:sz="4" w:space="0"/>
        </w:pBdr>
        <w:spacing w:after="75" w:before="75" w:line="300" w:lineRule="auto"/>
        <w:ind w:right="0" w:firstLine="420" w:left="0"/>
        <w:rPr>
          <w:rFonts w:ascii="FangSong_GB2312" w:hAnsi="FangSong_GB2312" w:cs="FangSong_GB2312"/>
          <w:sz w:val="32"/>
          <w:szCs w:val="32"/>
        </w:rPr>
      </w:pPr>
      <w:r>
        <w:rPr>
          <w:rFonts w:ascii="FangSong_GB2312" w:hAnsi="FangSong_GB2312" w:eastAsia="FangSong_GB2312" w:cs="FangSong_GB2312"/>
          <w:color w:val="000000"/>
          <w:sz w:val="32"/>
          <w:szCs w:val="32"/>
        </w:rPr>
        <w:t xml:space="preserve">未通过联审的，街道办事处自收到农户建房申请材料15个工作日内，书面告知申请人，并说明理由，农村集体经济组织应配合做好政策解释和沟通工作。</w:t>
      </w:r>
      <w:r>
        <w:rPr>
          <w:rFonts w:ascii="FangSong_GB2312" w:hAnsi="FangSong_GB2312" w:eastAsia="FangSong_GB2312" w:cs="FangSong_GB2312"/>
          <w:sz w:val="32"/>
          <w:szCs w:val="32"/>
        </w:rPr>
      </w:r>
    </w:p>
    <w:p w14:paraId="4CBFCAFF">
      <w:pPr>
        <w:suppressLineNumbers w:val="false"/>
        <w:pBdr>
          <w:top w:val="none" w:color="000000" w:sz="4" w:space="0"/>
          <w:left w:val="none" w:color="000000" w:sz="4" w:space="0"/>
          <w:bottom w:val="none" w:color="000000" w:sz="4" w:space="0"/>
          <w:right w:val="none" w:color="000000" w:sz="4" w:space="0"/>
        </w:pBdr>
        <w:spacing w:after="75" w:before="75" w:line="300" w:lineRule="auto"/>
        <w:ind w:right="0" w:firstLine="420" w:left="0"/>
        <w:rPr>
          <w:rFonts w:ascii="FangSong_GB2312" w:hAnsi="FangSong_GB2312" w:cs="FangSong_GB2312"/>
          <w:sz w:val="32"/>
          <w:szCs w:val="32"/>
        </w:rPr>
      </w:pPr>
      <w:r>
        <w:rPr>
          <w:rFonts w:ascii="FangSong_GB2312" w:hAnsi="FangSong_GB2312" w:eastAsia="FangSong_GB2312" w:cs="FangSong_GB2312"/>
          <w:color w:val="000000"/>
          <w:sz w:val="32"/>
          <w:szCs w:val="32"/>
        </w:rPr>
        <w:t xml:space="preserve">第二十三条 统一建房的，由村级集体经济组织持以下材料，向街道办事处提出建设用地和规划许可的申请：</w:t>
      </w:r>
      <w:r>
        <w:rPr>
          <w:rFonts w:ascii="FangSong_GB2312" w:hAnsi="FangSong_GB2312" w:eastAsia="FangSong_GB2312" w:cs="FangSong_GB2312"/>
          <w:sz w:val="32"/>
          <w:szCs w:val="32"/>
        </w:rPr>
      </w:r>
    </w:p>
    <w:p w14:paraId="01B1914B">
      <w:pPr>
        <w:suppressLineNumbers w:val="false"/>
        <w:pBdr>
          <w:top w:val="none" w:color="000000" w:sz="4" w:space="0"/>
          <w:left w:val="none" w:color="000000" w:sz="4" w:space="0"/>
          <w:bottom w:val="none" w:color="000000" w:sz="4" w:space="0"/>
          <w:right w:val="none" w:color="000000" w:sz="4" w:space="0"/>
        </w:pBdr>
        <w:spacing w:after="75" w:before="75" w:line="300" w:lineRule="auto"/>
        <w:ind w:right="0" w:firstLine="420" w:left="0"/>
        <w:rPr>
          <w:rFonts w:ascii="FangSong_GB2312" w:hAnsi="FangSong_GB2312" w:cs="FangSong_GB2312"/>
          <w:sz w:val="32"/>
          <w:szCs w:val="32"/>
        </w:rPr>
      </w:pPr>
      <w:r>
        <w:rPr>
          <w:rFonts w:ascii="FangSong_GB2312" w:hAnsi="FangSong_GB2312" w:eastAsia="FangSong_GB2312" w:cs="FangSong_GB2312"/>
          <w:color w:val="000000"/>
          <w:sz w:val="32"/>
          <w:szCs w:val="32"/>
        </w:rPr>
        <w:t xml:space="preserve">（一）建设用地申请书（含项目选址、用地和居住人口规模、资金来源、原宅基地整理复垦计划等情况）；</w:t>
      </w:r>
      <w:r>
        <w:rPr>
          <w:rFonts w:ascii="FangSong_GB2312" w:hAnsi="FangSong_GB2312" w:eastAsia="FangSong_GB2312" w:cs="FangSong_GB2312"/>
          <w:sz w:val="32"/>
          <w:szCs w:val="32"/>
        </w:rPr>
      </w:r>
    </w:p>
    <w:p w14:paraId="47E9D215">
      <w:pPr>
        <w:suppressLineNumbers w:val="false"/>
        <w:pBdr>
          <w:top w:val="none" w:color="000000" w:sz="4" w:space="0"/>
          <w:left w:val="none" w:color="000000" w:sz="4" w:space="0"/>
          <w:bottom w:val="none" w:color="000000" w:sz="4" w:space="0"/>
          <w:right w:val="none" w:color="000000" w:sz="4" w:space="0"/>
        </w:pBdr>
        <w:spacing w:after="75" w:before="75" w:line="300" w:lineRule="auto"/>
        <w:ind w:right="0" w:firstLine="420" w:left="0"/>
        <w:rPr>
          <w:rFonts w:ascii="FangSong_GB2312" w:hAnsi="FangSong_GB2312" w:cs="FangSong_GB2312"/>
          <w:sz w:val="32"/>
          <w:szCs w:val="32"/>
        </w:rPr>
      </w:pPr>
      <w:r>
        <w:rPr>
          <w:rFonts w:ascii="FangSong_GB2312" w:hAnsi="FangSong_GB2312" w:eastAsia="FangSong_GB2312" w:cs="FangSong_GB2312"/>
          <w:color w:val="000000"/>
          <w:sz w:val="32"/>
          <w:szCs w:val="32"/>
        </w:rPr>
        <w:t xml:space="preserve">（二）农村集体经济组织成员大会或成员代表大会关于实施统一住宅建设项目的决定；</w:t>
      </w:r>
      <w:r>
        <w:rPr>
          <w:rFonts w:ascii="FangSong_GB2312" w:hAnsi="FangSong_GB2312" w:eastAsia="FangSong_GB2312" w:cs="FangSong_GB2312"/>
          <w:sz w:val="32"/>
          <w:szCs w:val="32"/>
        </w:rPr>
      </w:r>
    </w:p>
    <w:p w14:paraId="21464CCE">
      <w:pPr>
        <w:suppressLineNumbers w:val="false"/>
        <w:pBdr>
          <w:top w:val="none" w:color="000000" w:sz="4" w:space="0"/>
          <w:left w:val="none" w:color="000000" w:sz="4" w:space="0"/>
          <w:bottom w:val="none" w:color="000000" w:sz="4" w:space="0"/>
          <w:right w:val="none" w:color="000000" w:sz="4" w:space="0"/>
        </w:pBdr>
        <w:spacing w:after="75" w:before="75" w:line="300" w:lineRule="auto"/>
        <w:ind w:right="0" w:firstLine="420" w:left="0"/>
        <w:rPr>
          <w:rFonts w:ascii="FangSong_GB2312" w:hAnsi="FangSong_GB2312" w:cs="FangSong_GB2312"/>
          <w:sz w:val="32"/>
          <w:szCs w:val="32"/>
        </w:rPr>
      </w:pPr>
      <w:r>
        <w:rPr>
          <w:rFonts w:ascii="FangSong_GB2312" w:hAnsi="FangSong_GB2312" w:eastAsia="FangSong_GB2312" w:cs="FangSong_GB2312"/>
          <w:color w:val="000000"/>
          <w:sz w:val="32"/>
          <w:szCs w:val="32"/>
        </w:rPr>
        <w:t xml:space="preserve">（三）农村村民符合住宅建设条件且同意参加统一住宅建设的有关材料；</w:t>
      </w:r>
      <w:r>
        <w:rPr>
          <w:rFonts w:ascii="FangSong_GB2312" w:hAnsi="FangSong_GB2312" w:eastAsia="FangSong_GB2312" w:cs="FangSong_GB2312"/>
          <w:sz w:val="32"/>
          <w:szCs w:val="32"/>
        </w:rPr>
      </w:r>
    </w:p>
    <w:p w14:paraId="23200E8B">
      <w:pPr>
        <w:suppressLineNumbers w:val="false"/>
        <w:pBdr>
          <w:top w:val="none" w:color="000000" w:sz="4" w:space="0"/>
          <w:left w:val="none" w:color="000000" w:sz="4" w:space="0"/>
          <w:bottom w:val="none" w:color="000000" w:sz="4" w:space="0"/>
          <w:right w:val="none" w:color="000000" w:sz="4" w:space="0"/>
        </w:pBdr>
        <w:spacing w:after="75" w:before="75" w:line="300" w:lineRule="auto"/>
        <w:ind w:right="0" w:firstLine="420" w:left="0"/>
        <w:rPr>
          <w:rFonts w:ascii="FangSong_GB2312" w:hAnsi="FangSong_GB2312" w:cs="FangSong_GB2312"/>
          <w:sz w:val="32"/>
          <w:szCs w:val="32"/>
        </w:rPr>
      </w:pPr>
      <w:r>
        <w:rPr>
          <w:rFonts w:ascii="FangSong_GB2312" w:hAnsi="FangSong_GB2312" w:eastAsia="FangSong_GB2312" w:cs="FangSong_GB2312"/>
          <w:color w:val="000000"/>
          <w:sz w:val="32"/>
          <w:szCs w:val="32"/>
        </w:rPr>
        <w:t xml:space="preserve">（四）具有相关资质设计单位提供的，符合法律法规和有关专业规范要求的建设项目设计方案。</w:t>
      </w:r>
      <w:r>
        <w:rPr>
          <w:rFonts w:ascii="FangSong_GB2312" w:hAnsi="FangSong_GB2312" w:eastAsia="FangSong_GB2312" w:cs="FangSong_GB2312"/>
          <w:sz w:val="32"/>
          <w:szCs w:val="32"/>
        </w:rPr>
      </w:r>
    </w:p>
    <w:p w14:paraId="598E12B7">
      <w:pPr>
        <w:suppressLineNumbers w:val="false"/>
        <w:pBdr>
          <w:top w:val="none" w:color="000000" w:sz="4" w:space="0"/>
          <w:left w:val="none" w:color="000000" w:sz="4" w:space="0"/>
          <w:bottom w:val="none" w:color="000000" w:sz="4" w:space="0"/>
          <w:right w:val="none" w:color="000000" w:sz="4" w:space="0"/>
        </w:pBdr>
        <w:spacing w:after="75" w:before="75" w:line="300" w:lineRule="auto"/>
        <w:ind w:right="0" w:firstLine="420" w:left="0"/>
        <w:rPr>
          <w:rFonts w:ascii="FangSong_GB2312" w:hAnsi="FangSong_GB2312" w:cs="FangSong_GB2312"/>
          <w:sz w:val="32"/>
          <w:szCs w:val="32"/>
        </w:rPr>
      </w:pPr>
      <w:r>
        <w:rPr>
          <w:rFonts w:ascii="FangSong_GB2312" w:hAnsi="FangSong_GB2312" w:eastAsia="FangSong_GB2312" w:cs="FangSong_GB2312"/>
          <w:color w:val="000000"/>
          <w:sz w:val="32"/>
          <w:szCs w:val="32"/>
        </w:rPr>
        <w:t xml:space="preserve">经审核符合规定的，依法办理乡村建设规划许可证和用地审批手续。</w:t>
      </w:r>
      <w:r>
        <w:rPr>
          <w:rFonts w:ascii="FangSong_GB2312" w:hAnsi="FangSong_GB2312" w:eastAsia="FangSong_GB2312" w:cs="FangSong_GB2312"/>
          <w:sz w:val="32"/>
          <w:szCs w:val="32"/>
        </w:rPr>
      </w:r>
    </w:p>
    <w:p w14:paraId="3FBC068A">
      <w:pPr>
        <w:suppressLineNumbers w:val="false"/>
        <w:pBdr>
          <w:top w:val="none" w:color="000000" w:sz="4" w:space="0"/>
          <w:left w:val="none" w:color="000000" w:sz="4" w:space="0"/>
          <w:bottom w:val="none" w:color="000000" w:sz="4" w:space="0"/>
          <w:right w:val="none" w:color="000000" w:sz="4" w:space="0"/>
        </w:pBdr>
        <w:spacing w:after="75" w:before="75" w:line="300" w:lineRule="auto"/>
        <w:ind w:right="0" w:firstLine="420" w:left="0"/>
        <w:rPr>
          <w:rFonts w:ascii="FangSong_GB2312" w:hAnsi="FangSong_GB2312" w:cs="FangSong_GB2312"/>
          <w:sz w:val="32"/>
          <w:szCs w:val="32"/>
        </w:rPr>
      </w:pPr>
      <w:r>
        <w:rPr>
          <w:rFonts w:ascii="FangSong_GB2312" w:hAnsi="FangSong_GB2312" w:eastAsia="FangSong_GB2312" w:cs="FangSong_GB2312"/>
          <w:color w:val="000000"/>
          <w:sz w:val="32"/>
          <w:szCs w:val="32"/>
        </w:rPr>
        <w:t xml:space="preserve">在取得建设用地批准文件和规划许可等材料后，按照相关规定到新区城市建设管理局办理施工许可。</w:t>
      </w:r>
      <w:r>
        <w:rPr>
          <w:rFonts w:ascii="FangSong_GB2312" w:hAnsi="FangSong_GB2312" w:eastAsia="FangSong_GB2312" w:cs="FangSong_GB2312"/>
          <w:sz w:val="32"/>
          <w:szCs w:val="32"/>
        </w:rPr>
      </w:r>
    </w:p>
    <w:p w14:paraId="65581306">
      <w:pPr>
        <w:suppressLineNumbers w:val="false"/>
        <w:pBdr>
          <w:top w:val="none" w:color="000000" w:sz="4" w:space="0"/>
          <w:left w:val="none" w:color="000000" w:sz="4" w:space="0"/>
          <w:bottom w:val="none" w:color="000000" w:sz="4" w:space="0"/>
          <w:right w:val="none" w:color="000000" w:sz="4" w:space="0"/>
        </w:pBdr>
        <w:spacing w:after="75" w:before="75" w:line="300" w:lineRule="auto"/>
        <w:ind w:right="0" w:firstLine="420" w:left="0"/>
        <w:rPr>
          <w:rFonts w:ascii="FangSong_GB2312" w:hAnsi="FangSong_GB2312" w:cs="FangSong_GB2312"/>
          <w:sz w:val="32"/>
          <w:szCs w:val="32"/>
        </w:rPr>
      </w:pPr>
      <w:r>
        <w:rPr>
          <w:rFonts w:ascii="FangSong_GB2312" w:hAnsi="FangSong_GB2312" w:eastAsia="FangSong_GB2312" w:cs="FangSong_GB2312"/>
          <w:color w:val="000000"/>
          <w:sz w:val="32"/>
          <w:szCs w:val="32"/>
        </w:rPr>
        <w:t xml:space="preserve">第二十四条符合审批条件、资料齐全的，街道联审联管办公室根据相关机构联审结果，从受理申请之日起不超过45个工作日内（补件时限不计算在内）完成审批并核发《农村宅基地批准书》和《乡村建设规划许可证》，其中《乡村建设规划许可证》统一依托云南省国土空间用途管制监管系统录入审批并完成核发。未依法取得《乡村建设规划许可证》的严禁实施建设活动。街道办事处批准宅基地申请后，村级集体经济组织应在本集体范围内及时公布审批结果。因申请人自身原因造成材料不齐全的，书面通知村级集体经济组织，由申请人限期补正，逾期不补齐的，视为撤回申请</w:t>
      </w:r>
      <w:r>
        <w:rPr>
          <w:rFonts w:ascii="FangSong_GB2312" w:hAnsi="FangSong_GB2312" w:eastAsia="FangSong_GB2312" w:cs="FangSong_GB2312"/>
          <w:color w:val="000000"/>
          <w:sz w:val="32"/>
          <w:szCs w:val="32"/>
        </w:rPr>
        <w:t xml:space="preserve">。街道办事处于每月5日前，将上月审批情况抄报新区社会事务局、自然资源规划局、城市建设管理局备案。街道办事处要建立宅基地建房审批管理台账，审批材料保管及查阅等按档案管理有关规定执行。</w:t>
      </w:r>
      <w:r>
        <w:rPr>
          <w:rFonts w:ascii="FangSong_GB2312" w:hAnsi="FangSong_GB2312" w:eastAsia="FangSong_GB2312" w:cs="FangSong_GB2312"/>
          <w:sz w:val="32"/>
          <w:szCs w:val="32"/>
        </w:rPr>
      </w:r>
    </w:p>
    <w:p w14:paraId="133E5893">
      <w:pPr>
        <w:suppressLineNumbers w:val="false"/>
        <w:pBdr>
          <w:top w:val="none" w:color="000000" w:sz="4" w:space="0"/>
          <w:left w:val="none" w:color="000000" w:sz="4" w:space="0"/>
          <w:bottom w:val="none" w:color="000000" w:sz="4" w:space="0"/>
          <w:right w:val="none" w:color="000000" w:sz="4" w:space="0"/>
        </w:pBdr>
        <w:spacing w:after="75" w:before="75" w:line="300" w:lineRule="auto"/>
        <w:ind w:right="0" w:firstLine="420" w:left="0"/>
        <w:rPr>
          <w:rFonts w:ascii="FangSong_GB2312" w:hAnsi="FangSong_GB2312" w:cs="FangSong_GB2312"/>
          <w:sz w:val="32"/>
          <w:szCs w:val="32"/>
        </w:rPr>
      </w:pPr>
      <w:r>
        <w:rPr>
          <w:rFonts w:ascii="FangSong_GB2312" w:hAnsi="FangSong_GB2312" w:eastAsia="FangSong_GB2312" w:cs="FangSong_GB2312"/>
          <w:color w:val="000000"/>
          <w:sz w:val="32"/>
          <w:szCs w:val="32"/>
        </w:rPr>
        <w:t xml:space="preserve">第六章　施工过程管理</w:t>
      </w:r>
      <w:r>
        <w:rPr>
          <w:rFonts w:ascii="FangSong_GB2312" w:hAnsi="FangSong_GB2312" w:eastAsia="FangSong_GB2312" w:cs="FangSong_GB2312"/>
          <w:sz w:val="32"/>
          <w:szCs w:val="32"/>
        </w:rPr>
      </w:r>
    </w:p>
    <w:p w14:paraId="54020744">
      <w:pPr>
        <w:suppressLineNumbers w:val="false"/>
        <w:pBdr>
          <w:top w:val="none" w:color="000000" w:sz="4" w:space="0"/>
          <w:left w:val="none" w:color="000000" w:sz="4" w:space="0"/>
          <w:bottom w:val="none" w:color="000000" w:sz="4" w:space="0"/>
          <w:right w:val="none" w:color="000000" w:sz="4" w:space="0"/>
        </w:pBdr>
        <w:spacing w:after="75" w:before="75" w:line="300" w:lineRule="auto"/>
        <w:ind w:right="0" w:firstLine="420" w:left="0"/>
        <w:rPr>
          <w:rFonts w:ascii="FangSong_GB2312" w:hAnsi="FangSong_GB2312" w:cs="FangSong_GB2312"/>
          <w:sz w:val="32"/>
          <w:szCs w:val="32"/>
        </w:rPr>
      </w:pPr>
      <w:r>
        <w:rPr>
          <w:rFonts w:ascii="FangSong_GB2312" w:hAnsi="FangSong_GB2312" w:eastAsia="FangSong_GB2312" w:cs="FangSong_GB2312"/>
          <w:color w:val="000000"/>
          <w:sz w:val="32"/>
          <w:szCs w:val="32"/>
        </w:rPr>
        <w:t xml:space="preserve">第二十五条 经批准建设住宅的农村村民，应当在开工前向街道联审联管办公室申请划定宅基地范围。街道联审联管办公室应当在接到申请之日起5个工作日内，组织相关机构工作人员到现场进行开工查验，实地丈量批放宅基地，确定建房位置、四至、界址拐点坐标，填写《丈量批放到场记录表》。街道联审联管办公室应当在现场设置宅基地建房公示牌，将建房户主信息、建筑工匠信息、批准用地面积、建房层数、建筑高度、建设面积、宅基地位置图、建房设计图、监督举报电话等内容予以公示。</w:t>
      </w:r>
      <w:r>
        <w:rPr>
          <w:rFonts w:ascii="FangSong_GB2312" w:hAnsi="FangSong_GB2312" w:eastAsia="FangSong_GB2312" w:cs="FangSong_GB2312"/>
          <w:sz w:val="32"/>
          <w:szCs w:val="32"/>
        </w:rPr>
      </w:r>
    </w:p>
    <w:p w14:paraId="4C297C16">
      <w:pPr>
        <w:suppressLineNumbers w:val="false"/>
        <w:pBdr>
          <w:top w:val="none" w:color="000000" w:sz="4" w:space="0"/>
          <w:left w:val="none" w:color="000000" w:sz="4" w:space="0"/>
          <w:bottom w:val="none" w:color="000000" w:sz="4" w:space="0"/>
          <w:right w:val="none" w:color="000000" w:sz="4" w:space="0"/>
        </w:pBdr>
        <w:spacing w:after="75" w:before="75" w:line="300" w:lineRule="auto"/>
        <w:ind w:right="0" w:firstLine="420" w:left="0"/>
        <w:rPr>
          <w:rFonts w:ascii="FangSong_GB2312" w:hAnsi="FangSong_GB2312" w:cs="FangSong_GB2312"/>
          <w:sz w:val="32"/>
          <w:szCs w:val="32"/>
        </w:rPr>
      </w:pPr>
      <w:r>
        <w:rPr>
          <w:rFonts w:ascii="FangSong_GB2312" w:hAnsi="FangSong_GB2312" w:eastAsia="FangSong_GB2312" w:cs="FangSong_GB2312"/>
          <w:color w:val="000000"/>
          <w:sz w:val="32"/>
          <w:szCs w:val="32"/>
        </w:rPr>
        <w:t xml:space="preserve">街道联审联管办公室要组织相关机构加强农村村民住宅建设施工过程中的现场巡查监管和农房质量安全技术指导，检查农户建房是否按照批准的宅基地面积、规划许可明确的要求以及设计图纸施工，并对建筑质量、施工安全等进行检查，填写《农村宅基地建房建设过程检查到场记录表》。对检查过程中发现的违法违规占地建房行为，及时制止并移交新区有关执法部门处置。</w:t>
      </w:r>
      <w:r>
        <w:rPr>
          <w:rFonts w:ascii="FangSong_GB2312" w:hAnsi="FangSong_GB2312" w:eastAsia="FangSong_GB2312" w:cs="FangSong_GB2312"/>
          <w:sz w:val="32"/>
          <w:szCs w:val="32"/>
        </w:rPr>
      </w:r>
    </w:p>
    <w:p w14:paraId="2F18FA6E">
      <w:pPr>
        <w:suppressLineNumbers w:val="false"/>
        <w:pBdr>
          <w:top w:val="none" w:color="000000" w:sz="4" w:space="0"/>
          <w:left w:val="none" w:color="000000" w:sz="4" w:space="0"/>
          <w:bottom w:val="none" w:color="000000" w:sz="4" w:space="0"/>
          <w:right w:val="none" w:color="000000" w:sz="4" w:space="0"/>
        </w:pBdr>
        <w:spacing w:after="75" w:before="75" w:line="300" w:lineRule="auto"/>
        <w:ind w:right="0" w:firstLine="420" w:left="0"/>
        <w:rPr>
          <w:rFonts w:ascii="FangSong_GB2312" w:hAnsi="FangSong_GB2312" w:cs="FangSong_GB2312"/>
          <w:sz w:val="32"/>
          <w:szCs w:val="32"/>
        </w:rPr>
      </w:pPr>
      <w:r>
        <w:rPr>
          <w:rFonts w:ascii="FangSong_GB2312" w:hAnsi="FangSong_GB2312" w:eastAsia="FangSong_GB2312" w:cs="FangSong_GB2312"/>
          <w:color w:val="000000"/>
          <w:sz w:val="32"/>
          <w:szCs w:val="32"/>
        </w:rPr>
        <w:t xml:space="preserve">第二十六条 农村村民住宅建设完工后，农村村民向街道办事处提出农村宅基地和建房（规划许可）验收申请，由街道联审联管办公室组织相关机构工作人员开展验收，农村集体经济组织应当会同属地街道办事处共同进行验收，实地检查农户是否按照批准面积、位置、四至等要求使用宅基地和是否按照质量安全要求和风貌建设住房。在街道各相关机构验收意见的基础上，由街道办事处签署验收意见。符合验收要求的，街道办事处自收到验收申请15个工作日内出具《农村宅基地和建房（规划许可）验收意见表》。不符合验收要求的，街道办事处要指导督促村民进行整改，直至</w:t>
      </w:r>
      <w:r>
        <w:rPr>
          <w:rFonts w:ascii="FangSong_GB2312" w:hAnsi="FangSong_GB2312" w:eastAsia="FangSong_GB2312" w:cs="FangSong_GB2312"/>
          <w:color w:val="000000"/>
          <w:sz w:val="32"/>
          <w:szCs w:val="32"/>
        </w:rPr>
        <w:t xml:space="preserve">符合验收要求。</w:t>
      </w:r>
      <w:r>
        <w:rPr>
          <w:rFonts w:ascii="FangSong_GB2312" w:hAnsi="FangSong_GB2312" w:eastAsia="FangSong_GB2312" w:cs="FangSong_GB2312"/>
          <w:sz w:val="32"/>
          <w:szCs w:val="32"/>
        </w:rPr>
      </w:r>
    </w:p>
    <w:p w14:paraId="624BDF02">
      <w:pPr>
        <w:suppressLineNumbers w:val="false"/>
        <w:pBdr>
          <w:top w:val="none" w:color="000000" w:sz="4" w:space="0"/>
          <w:left w:val="none" w:color="000000" w:sz="4" w:space="0"/>
          <w:bottom w:val="none" w:color="000000" w:sz="4" w:space="0"/>
          <w:right w:val="none" w:color="000000" w:sz="4" w:space="0"/>
        </w:pBdr>
        <w:spacing w:after="75" w:before="75" w:line="300" w:lineRule="auto"/>
        <w:ind w:right="0" w:firstLine="420" w:left="0"/>
        <w:rPr>
          <w:rFonts w:ascii="FangSong_GB2312" w:hAnsi="FangSong_GB2312" w:cs="FangSong_GB2312"/>
          <w:sz w:val="32"/>
          <w:szCs w:val="32"/>
        </w:rPr>
      </w:pPr>
      <w:r>
        <w:rPr>
          <w:rFonts w:ascii="FangSong_GB2312" w:hAnsi="FangSong_GB2312" w:eastAsia="FangSong_GB2312" w:cs="FangSong_GB2312"/>
          <w:color w:val="000000"/>
          <w:sz w:val="32"/>
          <w:szCs w:val="32"/>
        </w:rPr>
        <w:t xml:space="preserve">农村村民住宅通过验收的，可以持不动产登记申请书、申请人身份证明、土地权属来源材料；房屋符合规划或建设的相关材料；不动产权籍调查表、宗地图、房屋平面图以及宗地界址点坐标等有关不动产界址、面积等材料向新区不动产登记分中心申请办理不动产登记。</w:t>
      </w:r>
      <w:r>
        <w:rPr>
          <w:rFonts w:ascii="FangSong_GB2312" w:hAnsi="FangSong_GB2312" w:eastAsia="FangSong_GB2312" w:cs="FangSong_GB2312"/>
          <w:sz w:val="32"/>
          <w:szCs w:val="32"/>
        </w:rPr>
      </w:r>
    </w:p>
    <w:p w14:paraId="1E7C62A6">
      <w:pPr>
        <w:suppressLineNumbers w:val="false"/>
        <w:pBdr>
          <w:top w:val="none" w:color="000000" w:sz="4" w:space="0"/>
          <w:left w:val="none" w:color="000000" w:sz="4" w:space="0"/>
          <w:bottom w:val="none" w:color="000000" w:sz="4" w:space="0"/>
          <w:right w:val="none" w:color="000000" w:sz="4" w:space="0"/>
        </w:pBdr>
        <w:spacing w:after="75" w:before="75" w:line="300" w:lineRule="auto"/>
        <w:ind w:right="0" w:firstLine="420" w:left="0"/>
        <w:rPr>
          <w:rFonts w:ascii="FangSong_GB2312" w:hAnsi="FangSong_GB2312" w:cs="FangSong_GB2312"/>
          <w:sz w:val="32"/>
          <w:szCs w:val="32"/>
        </w:rPr>
      </w:pPr>
      <w:r>
        <w:rPr>
          <w:rFonts w:ascii="FangSong_GB2312" w:hAnsi="FangSong_GB2312" w:eastAsia="FangSong_GB2312" w:cs="FangSong_GB2312"/>
          <w:color w:val="000000"/>
          <w:sz w:val="32"/>
          <w:szCs w:val="32"/>
        </w:rPr>
        <w:t xml:space="preserve">第七章　建设技术要求</w:t>
      </w:r>
      <w:r>
        <w:rPr>
          <w:rFonts w:ascii="FangSong_GB2312" w:hAnsi="FangSong_GB2312" w:eastAsia="FangSong_GB2312" w:cs="FangSong_GB2312"/>
          <w:sz w:val="32"/>
          <w:szCs w:val="32"/>
        </w:rPr>
      </w:r>
    </w:p>
    <w:p w14:paraId="5D8DE043">
      <w:pPr>
        <w:suppressLineNumbers w:val="false"/>
        <w:pBdr>
          <w:top w:val="none" w:color="000000" w:sz="4" w:space="0"/>
          <w:left w:val="none" w:color="000000" w:sz="4" w:space="0"/>
          <w:bottom w:val="none" w:color="000000" w:sz="4" w:space="0"/>
          <w:right w:val="none" w:color="000000" w:sz="4" w:space="0"/>
        </w:pBdr>
        <w:spacing w:after="75" w:before="75" w:line="300" w:lineRule="auto"/>
        <w:ind w:right="0" w:firstLine="420" w:left="0"/>
        <w:rPr>
          <w:rFonts w:ascii="FangSong_GB2312" w:hAnsi="FangSong_GB2312" w:cs="FangSong_GB2312"/>
          <w:sz w:val="32"/>
          <w:szCs w:val="32"/>
        </w:rPr>
      </w:pPr>
      <w:r>
        <w:rPr>
          <w:rFonts w:ascii="FangSong_GB2312" w:hAnsi="FangSong_GB2312" w:eastAsia="FangSong_GB2312" w:cs="FangSong_GB2312"/>
          <w:color w:val="000000"/>
          <w:sz w:val="32"/>
          <w:szCs w:val="32"/>
        </w:rPr>
        <w:t xml:space="preserve">第二十七条 农户建房，应当严格按照批准的宅基地位置、面积、层数和高度进行建设，并严格遵循质量标准、风貌管控要求进行施工，严格落实按图施工，不得擅自变更或扩大建设。</w:t>
      </w:r>
      <w:r>
        <w:rPr>
          <w:rFonts w:ascii="FangSong_GB2312" w:hAnsi="FangSong_GB2312" w:eastAsia="FangSong_GB2312" w:cs="FangSong_GB2312"/>
          <w:sz w:val="32"/>
          <w:szCs w:val="32"/>
        </w:rPr>
      </w:r>
    </w:p>
    <w:p w14:paraId="55AA9F2C">
      <w:pPr>
        <w:suppressLineNumbers w:val="false"/>
        <w:pBdr>
          <w:top w:val="none" w:color="000000" w:sz="4" w:space="0"/>
          <w:left w:val="none" w:color="000000" w:sz="4" w:space="0"/>
          <w:bottom w:val="none" w:color="000000" w:sz="4" w:space="0"/>
          <w:right w:val="none" w:color="000000" w:sz="4" w:space="0"/>
        </w:pBdr>
        <w:spacing w:after="75" w:before="75" w:line="300" w:lineRule="auto"/>
        <w:ind w:right="0" w:firstLine="420" w:left="0"/>
        <w:rPr>
          <w:rFonts w:ascii="FangSong_GB2312" w:hAnsi="FangSong_GB2312" w:cs="FangSong_GB2312"/>
          <w:sz w:val="32"/>
          <w:szCs w:val="32"/>
        </w:rPr>
      </w:pPr>
      <w:r>
        <w:rPr>
          <w:rFonts w:ascii="FangSong_GB2312" w:hAnsi="FangSong_GB2312" w:eastAsia="FangSong_GB2312" w:cs="FangSong_GB2312"/>
          <w:color w:val="000000"/>
          <w:sz w:val="32"/>
          <w:szCs w:val="32"/>
        </w:rPr>
        <w:t xml:space="preserve">第二十八条 新建三层及以上宅基地住房（包括分期建设的住房），必须依法依规经过专业设计和专业施工，严格执行房屋质量安全强制性标准。</w:t>
      </w:r>
      <w:r>
        <w:rPr>
          <w:rFonts w:ascii="FangSong_GB2312" w:hAnsi="FangSong_GB2312" w:eastAsia="FangSong_GB2312" w:cs="FangSong_GB2312"/>
          <w:sz w:val="32"/>
          <w:szCs w:val="32"/>
        </w:rPr>
      </w:r>
    </w:p>
    <w:p w14:paraId="12042D34">
      <w:pPr>
        <w:suppressLineNumbers w:val="false"/>
        <w:pBdr>
          <w:top w:val="none" w:color="000000" w:sz="4" w:space="0"/>
          <w:left w:val="none" w:color="000000" w:sz="4" w:space="0"/>
          <w:bottom w:val="none" w:color="000000" w:sz="4" w:space="0"/>
          <w:right w:val="none" w:color="000000" w:sz="4" w:space="0"/>
        </w:pBdr>
        <w:spacing w:after="75" w:before="75" w:line="300" w:lineRule="auto"/>
        <w:ind w:right="0" w:firstLine="420" w:left="0"/>
        <w:rPr>
          <w:rFonts w:ascii="FangSong_GB2312" w:hAnsi="FangSong_GB2312" w:cs="FangSong_GB2312"/>
          <w:sz w:val="32"/>
          <w:szCs w:val="32"/>
        </w:rPr>
      </w:pPr>
      <w:r>
        <w:rPr>
          <w:rFonts w:ascii="FangSong_GB2312" w:hAnsi="FangSong_GB2312" w:eastAsia="FangSong_GB2312" w:cs="FangSong_GB2312"/>
          <w:color w:val="000000"/>
          <w:sz w:val="32"/>
          <w:szCs w:val="32"/>
        </w:rPr>
        <w:t xml:space="preserve">第二十九条 农村村民住宅建设应当按照规定选择取得相应施工资质证书或者执业资格证书的单位、个人（以下统称建设承揽人）施工。可选择施工单位、国家注册专业人员及其组织的施工队伍或者经培训合格的建筑工匠。农村村民应当与建设承揽人签订建房协议，约定质量和安全责任。农村村民住宅建设应当使用合格的建筑材料，鼓励使用绿色建筑材料和符合所在地乡村风貌要求的建筑材料。农村村民住宅建设应当按规定配建符合标准的卫生设施。有条件的应当实现雨污分流，将生活污水排入截污管道，进行集中处理。</w:t>
      </w:r>
      <w:r>
        <w:rPr>
          <w:rFonts w:ascii="FangSong_GB2312" w:hAnsi="FangSong_GB2312" w:eastAsia="FangSong_GB2312" w:cs="FangSong_GB2312"/>
          <w:sz w:val="32"/>
          <w:szCs w:val="32"/>
        </w:rPr>
      </w:r>
    </w:p>
    <w:p w14:paraId="3FFD84F0">
      <w:pPr>
        <w:suppressLineNumbers w:val="false"/>
        <w:pBdr>
          <w:top w:val="none" w:color="000000" w:sz="4" w:space="0"/>
          <w:left w:val="none" w:color="000000" w:sz="4" w:space="0"/>
          <w:bottom w:val="none" w:color="000000" w:sz="4" w:space="0"/>
          <w:right w:val="none" w:color="000000" w:sz="4" w:space="0"/>
        </w:pBdr>
        <w:spacing w:after="75" w:before="75" w:line="300" w:lineRule="auto"/>
        <w:ind w:right="0" w:firstLine="420" w:left="0"/>
        <w:rPr>
          <w:rFonts w:ascii="FangSong_GB2312" w:hAnsi="FangSong_GB2312" w:cs="FangSong_GB2312"/>
          <w:sz w:val="32"/>
          <w:szCs w:val="32"/>
        </w:rPr>
      </w:pPr>
      <w:r>
        <w:rPr>
          <w:rFonts w:ascii="FangSong_GB2312" w:hAnsi="FangSong_GB2312" w:eastAsia="FangSong_GB2312" w:cs="FangSong_GB2312"/>
          <w:color w:val="000000"/>
          <w:sz w:val="32"/>
          <w:szCs w:val="32"/>
        </w:rPr>
        <w:t xml:space="preserve">第三十条 建设承揽人应当遵守有关法律法规，严格按照建设规划许可、设计文件（图集）、施工技术规范施工，落实抗震设防措施和安全施工措施，对所承担的宅基地住房建设施工作业安全与工程质量负责。任何单位和个人不得擅自修改设计文件（图集）、偷工减料。对施工过程中发现设计文件（图集）有差错或需变更的，应当及时提出修改意见，报施工图设计单位或图集制定单位确认。设计文件的修改内容应报属地街道办事处审核后方可实施。</w:t>
      </w:r>
      <w:r>
        <w:rPr>
          <w:rFonts w:ascii="FangSong_GB2312" w:hAnsi="FangSong_GB2312" w:eastAsia="FangSong_GB2312" w:cs="FangSong_GB2312"/>
          <w:sz w:val="32"/>
          <w:szCs w:val="32"/>
        </w:rPr>
      </w:r>
    </w:p>
    <w:p w14:paraId="3278493F">
      <w:pPr>
        <w:suppressLineNumbers w:val="false"/>
        <w:pBdr>
          <w:top w:val="none" w:color="000000" w:sz="4" w:space="0"/>
          <w:left w:val="none" w:color="000000" w:sz="4" w:space="0"/>
          <w:bottom w:val="none" w:color="000000" w:sz="4" w:space="0"/>
          <w:right w:val="none" w:color="000000" w:sz="4" w:space="0"/>
        </w:pBdr>
        <w:spacing w:after="75" w:before="75" w:line="300" w:lineRule="auto"/>
        <w:ind w:right="0" w:firstLine="420" w:left="0"/>
        <w:rPr>
          <w:rFonts w:ascii="FangSong_GB2312" w:hAnsi="FangSong_GB2312" w:cs="FangSong_GB2312"/>
          <w:sz w:val="32"/>
          <w:szCs w:val="32"/>
        </w:rPr>
      </w:pPr>
      <w:r>
        <w:rPr>
          <w:rFonts w:ascii="FangSong_GB2312" w:hAnsi="FangSong_GB2312" w:eastAsia="FangSong_GB2312" w:cs="FangSong_GB2312"/>
          <w:color w:val="000000"/>
          <w:sz w:val="32"/>
          <w:szCs w:val="32"/>
        </w:rPr>
        <w:t xml:space="preserve">街道办事处应当明确农村村民住宅建设质量安全专管人员，对建设活动的质量、安全进行全过程指导和监管，也可以依法委托符合条件的工程质量安全技术服务机构进行质量、安全全过程技术服务。相关技术服务费用由街道办事处统筹保障。</w:t>
      </w:r>
      <w:r>
        <w:rPr>
          <w:rFonts w:ascii="FangSong_GB2312" w:hAnsi="FangSong_GB2312" w:eastAsia="FangSong_GB2312" w:cs="FangSong_GB2312"/>
          <w:sz w:val="32"/>
          <w:szCs w:val="32"/>
        </w:rPr>
      </w:r>
    </w:p>
    <w:p w14:paraId="2CFC2942">
      <w:pPr>
        <w:suppressLineNumbers w:val="false"/>
        <w:pBdr>
          <w:top w:val="none" w:color="000000" w:sz="4" w:space="0"/>
          <w:left w:val="none" w:color="000000" w:sz="4" w:space="0"/>
          <w:bottom w:val="none" w:color="000000" w:sz="4" w:space="0"/>
          <w:right w:val="none" w:color="000000" w:sz="4" w:space="0"/>
        </w:pBdr>
        <w:spacing w:after="75" w:before="75" w:line="300" w:lineRule="auto"/>
        <w:ind w:right="0" w:firstLine="420" w:left="0"/>
        <w:rPr>
          <w:rFonts w:ascii="FangSong_GB2312" w:hAnsi="FangSong_GB2312" w:cs="FangSong_GB2312"/>
          <w:sz w:val="32"/>
          <w:szCs w:val="32"/>
        </w:rPr>
      </w:pPr>
      <w:r>
        <w:rPr>
          <w:rFonts w:ascii="FangSong_GB2312" w:hAnsi="FangSong_GB2312" w:eastAsia="FangSong_GB2312" w:cs="FangSong_GB2312"/>
          <w:color w:val="000000"/>
          <w:sz w:val="32"/>
          <w:szCs w:val="32"/>
        </w:rPr>
        <w:t xml:space="preserve">第八章　使用管理</w:t>
      </w:r>
      <w:r>
        <w:rPr>
          <w:rFonts w:ascii="FangSong_GB2312" w:hAnsi="FangSong_GB2312" w:eastAsia="FangSong_GB2312" w:cs="FangSong_GB2312"/>
          <w:sz w:val="32"/>
          <w:szCs w:val="32"/>
        </w:rPr>
      </w:r>
    </w:p>
    <w:p w14:paraId="3A353B49">
      <w:pPr>
        <w:suppressLineNumbers w:val="false"/>
        <w:pBdr>
          <w:top w:val="none" w:color="000000" w:sz="4" w:space="0"/>
          <w:left w:val="none" w:color="000000" w:sz="4" w:space="0"/>
          <w:bottom w:val="none" w:color="000000" w:sz="4" w:space="0"/>
          <w:right w:val="none" w:color="000000" w:sz="4" w:space="0"/>
        </w:pBdr>
        <w:spacing w:after="75" w:before="75" w:line="300" w:lineRule="auto"/>
        <w:ind w:right="0" w:firstLine="420" w:left="0"/>
        <w:rPr>
          <w:rFonts w:ascii="FangSong_GB2312" w:hAnsi="FangSong_GB2312" w:cs="FangSong_GB2312"/>
          <w:sz w:val="32"/>
          <w:szCs w:val="32"/>
        </w:rPr>
      </w:pPr>
      <w:r>
        <w:rPr>
          <w:rFonts w:ascii="FangSong_GB2312" w:hAnsi="FangSong_GB2312" w:eastAsia="FangSong_GB2312" w:cs="FangSong_GB2312"/>
          <w:color w:val="000000"/>
          <w:sz w:val="32"/>
          <w:szCs w:val="32"/>
        </w:rPr>
        <w:t xml:space="preserve">第三十一条 经批准使用的宅基地，农户应当在两年内动工建设，因故需延期建盖的，可在《农村宅基地批准书》到期前30日内向街道办事处提出延期申请一次，延期不得超过两年。</w:t>
      </w:r>
      <w:r>
        <w:rPr>
          <w:rFonts w:ascii="FangSong_GB2312" w:hAnsi="FangSong_GB2312" w:eastAsia="FangSong_GB2312" w:cs="FangSong_GB2312"/>
          <w:sz w:val="32"/>
          <w:szCs w:val="32"/>
        </w:rPr>
      </w:r>
    </w:p>
    <w:p w14:paraId="2FDC9872">
      <w:pPr>
        <w:suppressLineNumbers w:val="false"/>
        <w:pBdr>
          <w:top w:val="none" w:color="000000" w:sz="4" w:space="0"/>
          <w:left w:val="none" w:color="000000" w:sz="4" w:space="0"/>
          <w:bottom w:val="none" w:color="000000" w:sz="4" w:space="0"/>
          <w:right w:val="none" w:color="000000" w:sz="4" w:space="0"/>
        </w:pBdr>
        <w:spacing w:after="75" w:before="75" w:line="300" w:lineRule="auto"/>
        <w:ind w:right="0" w:firstLine="420" w:left="0"/>
        <w:rPr>
          <w:rFonts w:ascii="FangSong_GB2312" w:hAnsi="FangSong_GB2312" w:cs="FangSong_GB2312"/>
          <w:sz w:val="32"/>
          <w:szCs w:val="32"/>
        </w:rPr>
      </w:pPr>
      <w:r>
        <w:rPr>
          <w:rFonts w:ascii="FangSong_GB2312" w:hAnsi="FangSong_GB2312" w:eastAsia="FangSong_GB2312" w:cs="FangSong_GB2312"/>
          <w:color w:val="000000"/>
          <w:sz w:val="32"/>
          <w:szCs w:val="32"/>
        </w:rPr>
        <w:t xml:space="preserve">第三十二条 竣工验收后，农户需在一年内持不动产登记相关材料向不动产登记机构申请办理房地一体的不动产登记。宅基地及住宅办理不动产登记手续所产生的费用按相关规定执行。</w:t>
      </w:r>
      <w:r>
        <w:rPr>
          <w:rFonts w:ascii="FangSong_GB2312" w:hAnsi="FangSong_GB2312" w:eastAsia="FangSong_GB2312" w:cs="FangSong_GB2312"/>
          <w:sz w:val="32"/>
          <w:szCs w:val="32"/>
        </w:rPr>
      </w:r>
    </w:p>
    <w:p w14:paraId="4EB35EB6">
      <w:pPr>
        <w:suppressLineNumbers w:val="false"/>
        <w:pBdr>
          <w:top w:val="none" w:color="000000" w:sz="4" w:space="0"/>
          <w:left w:val="none" w:color="000000" w:sz="4" w:space="0"/>
          <w:bottom w:val="none" w:color="000000" w:sz="4" w:space="0"/>
          <w:right w:val="none" w:color="000000" w:sz="4" w:space="0"/>
        </w:pBdr>
        <w:spacing w:after="75" w:before="75" w:line="300" w:lineRule="auto"/>
        <w:ind w:right="0" w:firstLine="420" w:left="0"/>
        <w:rPr>
          <w:rFonts w:ascii="FangSong_GB2312" w:hAnsi="FangSong_GB2312" w:cs="FangSong_GB2312"/>
          <w:sz w:val="32"/>
          <w:szCs w:val="32"/>
        </w:rPr>
      </w:pPr>
      <w:r>
        <w:rPr>
          <w:rFonts w:ascii="FangSong_GB2312" w:hAnsi="FangSong_GB2312" w:eastAsia="FangSong_GB2312" w:cs="FangSong_GB2312"/>
          <w:color w:val="000000"/>
          <w:sz w:val="32"/>
          <w:szCs w:val="32"/>
        </w:rPr>
        <w:t xml:space="preserve">第三十三条 有下列情形之一的，由村集体无偿收回宅基地使用权：</w:t>
      </w:r>
      <w:r>
        <w:rPr>
          <w:rFonts w:ascii="FangSong_GB2312" w:hAnsi="FangSong_GB2312" w:eastAsia="FangSong_GB2312" w:cs="FangSong_GB2312"/>
          <w:sz w:val="32"/>
          <w:szCs w:val="32"/>
        </w:rPr>
      </w:r>
    </w:p>
    <w:p w14:paraId="17E13BED">
      <w:pPr>
        <w:suppressLineNumbers w:val="false"/>
        <w:pBdr>
          <w:top w:val="none" w:color="000000" w:sz="4" w:space="0"/>
          <w:left w:val="none" w:color="000000" w:sz="4" w:space="0"/>
          <w:bottom w:val="none" w:color="000000" w:sz="4" w:space="0"/>
          <w:right w:val="none" w:color="000000" w:sz="4" w:space="0"/>
        </w:pBdr>
        <w:spacing w:after="75" w:before="75" w:line="300" w:lineRule="auto"/>
        <w:ind w:right="0" w:firstLine="420" w:left="0"/>
        <w:rPr>
          <w:rFonts w:ascii="FangSong_GB2312" w:hAnsi="FangSong_GB2312" w:cs="FangSong_GB2312"/>
          <w:sz w:val="32"/>
          <w:szCs w:val="32"/>
        </w:rPr>
      </w:pPr>
      <w:r>
        <w:rPr>
          <w:rFonts w:ascii="FangSong_GB2312" w:hAnsi="FangSong_GB2312" w:eastAsia="FangSong_GB2312" w:cs="FangSong_GB2312"/>
          <w:color w:val="000000"/>
          <w:sz w:val="32"/>
          <w:szCs w:val="32"/>
        </w:rPr>
        <w:t xml:space="preserve">（一）农户易址迁建后的旧址宅基地；</w:t>
      </w:r>
      <w:r>
        <w:rPr>
          <w:rFonts w:ascii="FangSong_GB2312" w:hAnsi="FangSong_GB2312" w:eastAsia="FangSong_GB2312" w:cs="FangSong_GB2312"/>
          <w:sz w:val="32"/>
          <w:szCs w:val="32"/>
        </w:rPr>
      </w:r>
    </w:p>
    <w:p w14:paraId="19346980">
      <w:pPr>
        <w:suppressLineNumbers w:val="false"/>
        <w:pBdr>
          <w:top w:val="none" w:color="000000" w:sz="4" w:space="0"/>
          <w:left w:val="none" w:color="000000" w:sz="4" w:space="0"/>
          <w:bottom w:val="none" w:color="000000" w:sz="4" w:space="0"/>
          <w:right w:val="none" w:color="000000" w:sz="4" w:space="0"/>
        </w:pBdr>
        <w:spacing w:after="75" w:before="75" w:line="300" w:lineRule="auto"/>
        <w:ind w:right="0" w:firstLine="420" w:left="0"/>
        <w:rPr>
          <w:rFonts w:ascii="FangSong_GB2312" w:hAnsi="FangSong_GB2312" w:cs="FangSong_GB2312"/>
          <w:sz w:val="32"/>
          <w:szCs w:val="32"/>
        </w:rPr>
      </w:pPr>
      <w:r>
        <w:rPr>
          <w:rFonts w:ascii="FangSong_GB2312" w:hAnsi="FangSong_GB2312" w:eastAsia="FangSong_GB2312" w:cs="FangSong_GB2312"/>
          <w:color w:val="000000"/>
          <w:sz w:val="32"/>
          <w:szCs w:val="32"/>
        </w:rPr>
        <w:t xml:space="preserve">（二）自批准宅基地之日起满两年或超过批准延期期限未动工建设的；</w:t>
      </w:r>
      <w:r>
        <w:rPr>
          <w:rFonts w:ascii="FangSong_GB2312" w:hAnsi="FangSong_GB2312" w:eastAsia="FangSong_GB2312" w:cs="FangSong_GB2312"/>
          <w:sz w:val="32"/>
          <w:szCs w:val="32"/>
        </w:rPr>
      </w:r>
    </w:p>
    <w:p w14:paraId="5DBCF5A6">
      <w:pPr>
        <w:suppressLineNumbers w:val="false"/>
        <w:pBdr>
          <w:top w:val="none" w:color="000000" w:sz="4" w:space="0"/>
          <w:left w:val="none" w:color="000000" w:sz="4" w:space="0"/>
          <w:bottom w:val="none" w:color="000000" w:sz="4" w:space="0"/>
          <w:right w:val="none" w:color="000000" w:sz="4" w:space="0"/>
        </w:pBdr>
        <w:spacing w:after="75" w:before="75" w:line="300" w:lineRule="auto"/>
        <w:ind w:right="0" w:firstLine="420" w:left="0"/>
        <w:rPr>
          <w:rFonts w:ascii="FangSong_GB2312" w:hAnsi="FangSong_GB2312" w:cs="FangSong_GB2312"/>
          <w:sz w:val="32"/>
          <w:szCs w:val="32"/>
        </w:rPr>
      </w:pPr>
      <w:r>
        <w:rPr>
          <w:rFonts w:ascii="FangSong_GB2312" w:hAnsi="FangSong_GB2312" w:eastAsia="FangSong_GB2312" w:cs="FangSong_GB2312"/>
          <w:color w:val="000000"/>
          <w:sz w:val="32"/>
          <w:szCs w:val="32"/>
        </w:rPr>
        <w:t xml:space="preserve">（三）骗取批准或非法转让宅基地的；</w:t>
      </w:r>
      <w:r>
        <w:rPr>
          <w:rFonts w:ascii="FangSong_GB2312" w:hAnsi="FangSong_GB2312" w:eastAsia="FangSong_GB2312" w:cs="FangSong_GB2312"/>
          <w:sz w:val="32"/>
          <w:szCs w:val="32"/>
        </w:rPr>
      </w:r>
    </w:p>
    <w:p w14:paraId="7DAE7572">
      <w:pPr>
        <w:suppressLineNumbers w:val="false"/>
        <w:pBdr>
          <w:top w:val="none" w:color="000000" w:sz="4" w:space="0"/>
          <w:left w:val="none" w:color="000000" w:sz="4" w:space="0"/>
          <w:bottom w:val="none" w:color="000000" w:sz="4" w:space="0"/>
          <w:right w:val="none" w:color="000000" w:sz="4" w:space="0"/>
        </w:pBdr>
        <w:spacing w:after="75" w:before="75" w:line="300" w:lineRule="auto"/>
        <w:ind w:right="0" w:firstLine="420" w:left="0"/>
        <w:rPr>
          <w:rFonts w:ascii="FangSong_GB2312" w:hAnsi="FangSong_GB2312" w:cs="FangSong_GB2312"/>
          <w:sz w:val="32"/>
          <w:szCs w:val="32"/>
        </w:rPr>
      </w:pPr>
      <w:r>
        <w:rPr>
          <w:rFonts w:ascii="FangSong_GB2312" w:hAnsi="FangSong_GB2312" w:eastAsia="FangSong_GB2312" w:cs="FangSong_GB2312"/>
          <w:color w:val="000000"/>
          <w:sz w:val="32"/>
          <w:szCs w:val="32"/>
        </w:rPr>
        <w:t xml:space="preserve">（四）不按批准用途使用宅基地的，国家法律法规或政策另有规定的除外；</w:t>
      </w:r>
      <w:r>
        <w:rPr>
          <w:rFonts w:ascii="FangSong_GB2312" w:hAnsi="FangSong_GB2312" w:eastAsia="FangSong_GB2312" w:cs="FangSong_GB2312"/>
          <w:sz w:val="32"/>
          <w:szCs w:val="32"/>
        </w:rPr>
      </w:r>
    </w:p>
    <w:p w14:paraId="059E454B">
      <w:pPr>
        <w:suppressLineNumbers w:val="false"/>
        <w:pBdr>
          <w:top w:val="none" w:color="000000" w:sz="4" w:space="0"/>
          <w:left w:val="none" w:color="000000" w:sz="4" w:space="0"/>
          <w:bottom w:val="none" w:color="000000" w:sz="4" w:space="0"/>
          <w:right w:val="none" w:color="000000" w:sz="4" w:space="0"/>
        </w:pBdr>
        <w:spacing w:after="75" w:before="75" w:line="300" w:lineRule="auto"/>
        <w:ind w:right="0" w:firstLine="420" w:left="0"/>
        <w:rPr>
          <w:rFonts w:ascii="FangSong_GB2312" w:hAnsi="FangSong_GB2312" w:cs="FangSong_GB2312"/>
          <w:sz w:val="32"/>
          <w:szCs w:val="32"/>
        </w:rPr>
      </w:pPr>
      <w:r>
        <w:rPr>
          <w:rFonts w:ascii="FangSong_GB2312" w:hAnsi="FangSong_GB2312" w:eastAsia="FangSong_GB2312" w:cs="FangSong_GB2312"/>
          <w:color w:val="000000"/>
          <w:sz w:val="32"/>
          <w:szCs w:val="32"/>
        </w:rPr>
        <w:t xml:space="preserve">（五）已无人使用且无合法继承人的；</w:t>
      </w:r>
      <w:r>
        <w:rPr>
          <w:rFonts w:ascii="FangSong_GB2312" w:hAnsi="FangSong_GB2312" w:eastAsia="FangSong_GB2312" w:cs="FangSong_GB2312"/>
          <w:sz w:val="32"/>
          <w:szCs w:val="32"/>
        </w:rPr>
      </w:r>
    </w:p>
    <w:p w14:paraId="6D4FD22A">
      <w:pPr>
        <w:suppressLineNumbers w:val="false"/>
        <w:pBdr>
          <w:top w:val="none" w:color="000000" w:sz="4" w:space="0"/>
          <w:left w:val="none" w:color="000000" w:sz="4" w:space="0"/>
          <w:bottom w:val="none" w:color="000000" w:sz="4" w:space="0"/>
          <w:right w:val="none" w:color="000000" w:sz="4" w:space="0"/>
        </w:pBdr>
        <w:spacing w:after="75" w:before="75" w:line="300" w:lineRule="auto"/>
        <w:ind w:right="0" w:firstLine="420" w:left="0"/>
        <w:rPr>
          <w:rFonts w:ascii="FangSong_GB2312" w:hAnsi="FangSong_GB2312" w:cs="FangSong_GB2312"/>
          <w:sz w:val="32"/>
          <w:szCs w:val="32"/>
        </w:rPr>
      </w:pPr>
      <w:r>
        <w:rPr>
          <w:rFonts w:ascii="FangSong_GB2312" w:hAnsi="FangSong_GB2312" w:eastAsia="FangSong_GB2312" w:cs="FangSong_GB2312"/>
          <w:color w:val="000000"/>
          <w:sz w:val="32"/>
          <w:szCs w:val="32"/>
        </w:rPr>
        <w:t xml:space="preserve">（六）法律法规规定应收回宅基地使用权的其他情形。</w:t>
      </w:r>
      <w:r>
        <w:rPr>
          <w:rFonts w:ascii="FangSong_GB2312" w:hAnsi="FangSong_GB2312" w:eastAsia="FangSong_GB2312" w:cs="FangSong_GB2312"/>
          <w:sz w:val="32"/>
          <w:szCs w:val="32"/>
        </w:rPr>
      </w:r>
    </w:p>
    <w:p w14:paraId="4E76164D">
      <w:pPr>
        <w:suppressLineNumbers w:val="false"/>
        <w:pBdr>
          <w:top w:val="none" w:color="000000" w:sz="4" w:space="0"/>
          <w:left w:val="none" w:color="000000" w:sz="4" w:space="0"/>
          <w:bottom w:val="none" w:color="000000" w:sz="4" w:space="0"/>
          <w:right w:val="none" w:color="000000" w:sz="4" w:space="0"/>
        </w:pBdr>
        <w:spacing w:after="75" w:before="75" w:line="300" w:lineRule="auto"/>
        <w:ind w:right="0" w:firstLine="420" w:left="0"/>
        <w:rPr>
          <w:rFonts w:ascii="FangSong_GB2312" w:hAnsi="FangSong_GB2312" w:cs="FangSong_GB2312"/>
          <w:sz w:val="32"/>
          <w:szCs w:val="32"/>
        </w:rPr>
      </w:pPr>
      <w:r>
        <w:rPr>
          <w:rFonts w:ascii="FangSong_GB2312" w:hAnsi="FangSong_GB2312" w:eastAsia="FangSong_GB2312" w:cs="FangSong_GB2312"/>
          <w:color w:val="000000"/>
          <w:sz w:val="32"/>
          <w:szCs w:val="32"/>
        </w:rPr>
        <w:t xml:space="preserve">第三十四条 农户易址迁建后，旧址宅基地应当无偿退还村集体。旧址住宅按《农村宅基地使用承诺书》规定限期自行拆除，集体迁建的按有关规定处置。</w:t>
      </w:r>
      <w:r>
        <w:rPr>
          <w:rFonts w:ascii="FangSong_GB2312" w:hAnsi="FangSong_GB2312" w:eastAsia="FangSong_GB2312" w:cs="FangSong_GB2312"/>
          <w:sz w:val="32"/>
          <w:szCs w:val="32"/>
        </w:rPr>
      </w:r>
    </w:p>
    <w:p w14:paraId="018AC645">
      <w:pPr>
        <w:suppressLineNumbers w:val="false"/>
        <w:pBdr>
          <w:top w:val="none" w:color="000000" w:sz="4" w:space="0"/>
          <w:left w:val="none" w:color="000000" w:sz="4" w:space="0"/>
          <w:bottom w:val="none" w:color="000000" w:sz="4" w:space="0"/>
          <w:right w:val="none" w:color="000000" w:sz="4" w:space="0"/>
        </w:pBdr>
        <w:spacing w:after="75" w:before="75" w:line="300" w:lineRule="auto"/>
        <w:ind w:right="0" w:firstLine="420" w:left="0"/>
        <w:rPr>
          <w:rFonts w:ascii="FangSong_GB2312" w:hAnsi="FangSong_GB2312" w:cs="FangSong_GB2312"/>
          <w:sz w:val="32"/>
          <w:szCs w:val="32"/>
        </w:rPr>
      </w:pPr>
      <w:r>
        <w:rPr>
          <w:rFonts w:ascii="FangSong_GB2312" w:hAnsi="FangSong_GB2312" w:eastAsia="FangSong_GB2312" w:cs="FangSong_GB2312"/>
          <w:color w:val="000000"/>
          <w:sz w:val="32"/>
          <w:szCs w:val="32"/>
        </w:rPr>
        <w:t xml:space="preserve">第三十五条 村民合法拥有和继承人合法继承的农村住宅，可以在村集体内部依法依规转让给符合宅基地申请条件的成员。街道、村组应制定转让管理章程，规范转让行为。</w:t>
      </w:r>
      <w:r>
        <w:rPr>
          <w:rFonts w:ascii="FangSong_GB2312" w:hAnsi="FangSong_GB2312" w:eastAsia="FangSong_GB2312" w:cs="FangSong_GB2312"/>
          <w:sz w:val="32"/>
          <w:szCs w:val="32"/>
        </w:rPr>
      </w:r>
    </w:p>
    <w:p w14:paraId="6FF77440">
      <w:pPr>
        <w:suppressLineNumbers w:val="false"/>
        <w:pBdr>
          <w:top w:val="none" w:color="000000" w:sz="4" w:space="0"/>
          <w:left w:val="none" w:color="000000" w:sz="4" w:space="0"/>
          <w:bottom w:val="none" w:color="000000" w:sz="4" w:space="0"/>
          <w:right w:val="none" w:color="000000" w:sz="4" w:space="0"/>
        </w:pBdr>
        <w:spacing w:after="75" w:before="75" w:line="300" w:lineRule="auto"/>
        <w:ind w:right="0" w:firstLine="420" w:left="0"/>
        <w:rPr>
          <w:rFonts w:ascii="FangSong_GB2312" w:hAnsi="FangSong_GB2312" w:cs="FangSong_GB2312"/>
          <w:sz w:val="32"/>
          <w:szCs w:val="32"/>
        </w:rPr>
      </w:pPr>
      <w:r>
        <w:rPr>
          <w:rFonts w:ascii="FangSong_GB2312" w:hAnsi="FangSong_GB2312" w:eastAsia="FangSong_GB2312" w:cs="FangSong_GB2312"/>
          <w:color w:val="000000"/>
          <w:sz w:val="32"/>
          <w:szCs w:val="32"/>
        </w:rPr>
        <w:t xml:space="preserve">第三十六条 城镇居民、工商资本等租赁农房居住或开展经营的，要严格遵守《中华人民共和国民法典》规定，租赁合同的期限不得超过二十年。合同到期后，双方可以另行约定。街道、村组应根据村庄建设规划制定农房出租管理章程，规范租赁行为。</w:t>
      </w:r>
      <w:r>
        <w:rPr>
          <w:rFonts w:ascii="FangSong_GB2312" w:hAnsi="FangSong_GB2312" w:eastAsia="FangSong_GB2312" w:cs="FangSong_GB2312"/>
          <w:sz w:val="32"/>
          <w:szCs w:val="32"/>
        </w:rPr>
      </w:r>
    </w:p>
    <w:p w14:paraId="3E5533A0">
      <w:pPr>
        <w:suppressLineNumbers w:val="false"/>
        <w:pBdr>
          <w:top w:val="none" w:color="000000" w:sz="4" w:space="0"/>
          <w:left w:val="none" w:color="000000" w:sz="4" w:space="0"/>
          <w:bottom w:val="none" w:color="000000" w:sz="4" w:space="0"/>
          <w:right w:val="none" w:color="000000" w:sz="4" w:space="0"/>
        </w:pBdr>
        <w:spacing w:after="75" w:before="75" w:line="300" w:lineRule="auto"/>
        <w:ind w:right="0" w:firstLine="420" w:left="0"/>
        <w:rPr>
          <w:rFonts w:ascii="FangSong_GB2312" w:hAnsi="FangSong_GB2312" w:cs="FangSong_GB2312"/>
          <w:sz w:val="32"/>
          <w:szCs w:val="32"/>
        </w:rPr>
      </w:pPr>
      <w:r>
        <w:rPr>
          <w:rFonts w:ascii="FangSong_GB2312" w:hAnsi="FangSong_GB2312" w:eastAsia="FangSong_GB2312" w:cs="FangSong_GB2312"/>
          <w:color w:val="000000"/>
          <w:sz w:val="32"/>
          <w:szCs w:val="32"/>
        </w:rPr>
        <w:t xml:space="preserve">第三十七条 宅基地使用权、住宅产权因继承、转让、赠予、建新退旧、有偿退出或无偿收回等发生变更的，农户应及时向不动产登记机构申请办理变更登记或注销登记。</w:t>
      </w:r>
      <w:r>
        <w:rPr>
          <w:rFonts w:ascii="FangSong_GB2312" w:hAnsi="FangSong_GB2312" w:eastAsia="FangSong_GB2312" w:cs="FangSong_GB2312"/>
          <w:sz w:val="32"/>
          <w:szCs w:val="32"/>
        </w:rPr>
      </w:r>
    </w:p>
    <w:p w14:paraId="274C7BED">
      <w:pPr>
        <w:suppressLineNumbers w:val="false"/>
        <w:pBdr>
          <w:top w:val="none" w:color="000000" w:sz="4" w:space="0"/>
          <w:left w:val="none" w:color="000000" w:sz="4" w:space="0"/>
          <w:bottom w:val="none" w:color="000000" w:sz="4" w:space="0"/>
          <w:right w:val="none" w:color="000000" w:sz="4" w:space="0"/>
        </w:pBdr>
        <w:spacing w:after="75" w:before="75" w:line="300" w:lineRule="auto"/>
        <w:ind w:right="0" w:firstLine="420" w:left="0"/>
        <w:rPr>
          <w:rFonts w:ascii="FangSong_GB2312" w:hAnsi="FangSong_GB2312" w:cs="FangSong_GB2312"/>
          <w:sz w:val="32"/>
          <w:szCs w:val="32"/>
        </w:rPr>
      </w:pPr>
      <w:r>
        <w:rPr>
          <w:rFonts w:ascii="FangSong_GB2312" w:hAnsi="FangSong_GB2312" w:eastAsia="FangSong_GB2312" w:cs="FangSong_GB2312"/>
          <w:color w:val="000000"/>
          <w:sz w:val="32"/>
          <w:szCs w:val="32"/>
        </w:rPr>
        <w:t xml:space="preserve">第三十八条 鼓励村集体及其成员盘活利用闲置宅基地和闲置住宅，在符合国土空间规划、用途管制、产业发展和尊重村民意愿的前提下，可以用于发展休闲农业、乡村旅游、电子商务等新产业、新业态。</w:t>
      </w:r>
      <w:r>
        <w:rPr>
          <w:rFonts w:ascii="FangSong_GB2312" w:hAnsi="FangSong_GB2312" w:eastAsia="FangSong_GB2312" w:cs="FangSong_GB2312"/>
          <w:sz w:val="32"/>
          <w:szCs w:val="32"/>
        </w:rPr>
      </w:r>
    </w:p>
    <w:p w14:paraId="61BEDBF1">
      <w:pPr>
        <w:suppressLineNumbers w:val="false"/>
        <w:pBdr>
          <w:top w:val="none" w:color="000000" w:sz="4" w:space="0"/>
          <w:left w:val="none" w:color="000000" w:sz="4" w:space="0"/>
          <w:bottom w:val="none" w:color="000000" w:sz="4" w:space="0"/>
          <w:right w:val="none" w:color="000000" w:sz="4" w:space="0"/>
        </w:pBdr>
        <w:spacing w:after="75" w:before="75" w:line="300" w:lineRule="auto"/>
        <w:ind w:right="0" w:firstLine="420" w:left="0"/>
        <w:rPr>
          <w:rFonts w:ascii="FangSong_GB2312" w:hAnsi="FangSong_GB2312" w:cs="FangSong_GB2312"/>
          <w:sz w:val="32"/>
          <w:szCs w:val="32"/>
        </w:rPr>
      </w:pPr>
      <w:r>
        <w:rPr>
          <w:rFonts w:ascii="FangSong_GB2312" w:hAnsi="FangSong_GB2312" w:eastAsia="FangSong_GB2312" w:cs="FangSong_GB2312"/>
          <w:color w:val="000000"/>
          <w:sz w:val="32"/>
          <w:szCs w:val="32"/>
        </w:rPr>
        <w:t xml:space="preserve">第三十九条 宅基地使用管理严禁出现下列行为：</w:t>
      </w:r>
      <w:r>
        <w:rPr>
          <w:rFonts w:ascii="FangSong_GB2312" w:hAnsi="FangSong_GB2312" w:eastAsia="FangSong_GB2312" w:cs="FangSong_GB2312"/>
          <w:sz w:val="32"/>
          <w:szCs w:val="32"/>
        </w:rPr>
      </w:r>
    </w:p>
    <w:p w14:paraId="15DE8CA6">
      <w:pPr>
        <w:suppressLineNumbers w:val="false"/>
        <w:pBdr>
          <w:top w:val="none" w:color="000000" w:sz="4" w:space="0"/>
          <w:left w:val="none" w:color="000000" w:sz="4" w:space="0"/>
          <w:bottom w:val="none" w:color="000000" w:sz="4" w:space="0"/>
          <w:right w:val="none" w:color="000000" w:sz="4" w:space="0"/>
        </w:pBdr>
        <w:spacing w:after="75" w:before="75" w:line="300" w:lineRule="auto"/>
        <w:ind w:right="0" w:firstLine="420" w:left="0"/>
        <w:rPr>
          <w:rFonts w:ascii="FangSong_GB2312" w:hAnsi="FangSong_GB2312" w:cs="FangSong_GB2312"/>
          <w:sz w:val="32"/>
          <w:szCs w:val="32"/>
        </w:rPr>
      </w:pPr>
      <w:r>
        <w:rPr>
          <w:rFonts w:ascii="FangSong_GB2312" w:hAnsi="FangSong_GB2312" w:eastAsia="FangSong_GB2312" w:cs="FangSong_GB2312"/>
          <w:color w:val="000000"/>
          <w:sz w:val="32"/>
          <w:szCs w:val="32"/>
        </w:rPr>
        <w:t xml:space="preserve">（一）严禁城镇居民到农村购买宅基地和住房，严禁为城镇居民在农村违法建造和购买的住房确权发证；</w:t>
      </w:r>
      <w:r>
        <w:rPr>
          <w:rFonts w:ascii="FangSong_GB2312" w:hAnsi="FangSong_GB2312" w:eastAsia="FangSong_GB2312" w:cs="FangSong_GB2312"/>
          <w:sz w:val="32"/>
          <w:szCs w:val="32"/>
        </w:rPr>
      </w:r>
    </w:p>
    <w:p w14:paraId="34C3F481">
      <w:pPr>
        <w:suppressLineNumbers w:val="false"/>
        <w:pBdr>
          <w:top w:val="none" w:color="000000" w:sz="4" w:space="0"/>
          <w:left w:val="none" w:color="000000" w:sz="4" w:space="0"/>
          <w:bottom w:val="none" w:color="000000" w:sz="4" w:space="0"/>
          <w:right w:val="none" w:color="000000" w:sz="4" w:space="0"/>
        </w:pBdr>
        <w:spacing w:after="75" w:before="75" w:line="300" w:lineRule="auto"/>
        <w:ind w:right="0" w:firstLine="420" w:left="0"/>
        <w:rPr>
          <w:rFonts w:ascii="FangSong_GB2312" w:hAnsi="FangSong_GB2312" w:cs="FangSong_GB2312"/>
          <w:sz w:val="32"/>
          <w:szCs w:val="32"/>
        </w:rPr>
      </w:pPr>
      <w:r>
        <w:rPr>
          <w:rFonts w:ascii="FangSong_GB2312" w:hAnsi="FangSong_GB2312" w:eastAsia="FangSong_GB2312" w:cs="FangSong_GB2312"/>
          <w:color w:val="000000"/>
          <w:sz w:val="32"/>
          <w:szCs w:val="32"/>
        </w:rPr>
        <w:t xml:space="preserve">（二）不得以所谓的“特殊资格权”、村民决议等变相给回乡退休干部等非农村集体经济组织成员分配宅基地建房；</w:t>
      </w:r>
      <w:r>
        <w:rPr>
          <w:rFonts w:ascii="FangSong_GB2312" w:hAnsi="FangSong_GB2312" w:eastAsia="FangSong_GB2312" w:cs="FangSong_GB2312"/>
          <w:sz w:val="32"/>
          <w:szCs w:val="32"/>
        </w:rPr>
      </w:r>
    </w:p>
    <w:p w14:paraId="344EE92A">
      <w:pPr>
        <w:suppressLineNumbers w:val="false"/>
        <w:pBdr>
          <w:top w:val="none" w:color="000000" w:sz="4" w:space="0"/>
          <w:left w:val="none" w:color="000000" w:sz="4" w:space="0"/>
          <w:bottom w:val="none" w:color="000000" w:sz="4" w:space="0"/>
          <w:right w:val="none" w:color="000000" w:sz="4" w:space="0"/>
        </w:pBdr>
        <w:spacing w:after="75" w:before="75" w:line="300" w:lineRule="auto"/>
        <w:ind w:right="0" w:firstLine="420" w:left="0"/>
        <w:rPr>
          <w:rFonts w:ascii="FangSong_GB2312" w:hAnsi="FangSong_GB2312" w:cs="FangSong_GB2312"/>
          <w:sz w:val="32"/>
          <w:szCs w:val="32"/>
        </w:rPr>
      </w:pPr>
      <w:r>
        <w:rPr>
          <w:rFonts w:ascii="FangSong_GB2312" w:hAnsi="FangSong_GB2312" w:eastAsia="FangSong_GB2312" w:cs="FangSong_GB2312"/>
          <w:color w:val="000000"/>
          <w:sz w:val="32"/>
          <w:szCs w:val="32"/>
        </w:rPr>
        <w:t xml:space="preserve">（三）农村村民应严格按照批准的面积和规划许可建设住宅，不得超面积占地，不得超规模建房；</w:t>
      </w:r>
      <w:r>
        <w:rPr>
          <w:rFonts w:ascii="FangSong_GB2312" w:hAnsi="FangSong_GB2312" w:eastAsia="FangSong_GB2312" w:cs="FangSong_GB2312"/>
          <w:sz w:val="32"/>
          <w:szCs w:val="32"/>
        </w:rPr>
      </w:r>
    </w:p>
    <w:p w14:paraId="4F32689F">
      <w:pPr>
        <w:suppressLineNumbers w:val="false"/>
        <w:pBdr>
          <w:top w:val="none" w:color="000000" w:sz="4" w:space="0"/>
          <w:left w:val="none" w:color="000000" w:sz="4" w:space="0"/>
          <w:bottom w:val="none" w:color="000000" w:sz="4" w:space="0"/>
          <w:right w:val="none" w:color="000000" w:sz="4" w:space="0"/>
        </w:pBdr>
        <w:spacing w:after="75" w:before="75" w:line="300" w:lineRule="auto"/>
        <w:ind w:right="0" w:firstLine="420" w:left="0"/>
        <w:rPr>
          <w:rFonts w:ascii="FangSong_GB2312" w:hAnsi="FangSong_GB2312" w:cs="FangSong_GB2312"/>
          <w:sz w:val="32"/>
          <w:szCs w:val="32"/>
        </w:rPr>
      </w:pPr>
      <w:r>
        <w:rPr>
          <w:rFonts w:ascii="FangSong_GB2312" w:hAnsi="FangSong_GB2312" w:eastAsia="FangSong_GB2312" w:cs="FangSong_GB2312"/>
          <w:color w:val="000000"/>
          <w:sz w:val="32"/>
          <w:szCs w:val="32"/>
        </w:rPr>
        <w:t xml:space="preserve">（四）严禁各类主体打着盘活利用等名义，下乡利用农村宅基地建设别墅大院、私家庄园和私人会馆；</w:t>
      </w:r>
      <w:r>
        <w:rPr>
          <w:rFonts w:ascii="FangSong_GB2312" w:hAnsi="FangSong_GB2312" w:eastAsia="FangSong_GB2312" w:cs="FangSong_GB2312"/>
          <w:sz w:val="32"/>
          <w:szCs w:val="32"/>
        </w:rPr>
      </w:r>
    </w:p>
    <w:p w14:paraId="0F5C8BE8">
      <w:pPr>
        <w:suppressLineNumbers w:val="false"/>
        <w:pBdr>
          <w:top w:val="none" w:color="000000" w:sz="4" w:space="0"/>
          <w:left w:val="none" w:color="000000" w:sz="4" w:space="0"/>
          <w:bottom w:val="none" w:color="000000" w:sz="4" w:space="0"/>
          <w:right w:val="none" w:color="000000" w:sz="4" w:space="0"/>
        </w:pBdr>
        <w:spacing w:after="75" w:before="75" w:line="300" w:lineRule="auto"/>
        <w:ind w:right="0" w:firstLine="420" w:left="0"/>
        <w:rPr>
          <w:rFonts w:ascii="FangSong_GB2312" w:hAnsi="FangSong_GB2312" w:cs="FangSong_GB2312"/>
          <w:sz w:val="32"/>
          <w:szCs w:val="32"/>
        </w:rPr>
      </w:pPr>
      <w:r>
        <w:rPr>
          <w:rFonts w:ascii="FangSong_GB2312" w:hAnsi="FangSong_GB2312" w:eastAsia="FangSong_GB2312" w:cs="FangSong_GB2312"/>
          <w:color w:val="000000"/>
          <w:sz w:val="32"/>
          <w:szCs w:val="32"/>
        </w:rPr>
        <w:t xml:space="preserve">（五）严禁借流转之名违法违规买卖宅基地，严禁“明租实买”等行为。城镇居民、社会资本等租赁农户住房居住或开展经营的，租赁期限不得超过二十年；</w:t>
      </w:r>
      <w:r>
        <w:rPr>
          <w:rFonts w:ascii="FangSong_GB2312" w:hAnsi="FangSong_GB2312" w:eastAsia="FangSong_GB2312" w:cs="FangSong_GB2312"/>
          <w:sz w:val="32"/>
          <w:szCs w:val="32"/>
        </w:rPr>
      </w:r>
    </w:p>
    <w:p w14:paraId="79A80873">
      <w:pPr>
        <w:suppressLineNumbers w:val="false"/>
        <w:pBdr>
          <w:top w:val="none" w:color="000000" w:sz="4" w:space="0"/>
          <w:left w:val="none" w:color="000000" w:sz="4" w:space="0"/>
          <w:bottom w:val="none" w:color="000000" w:sz="4" w:space="0"/>
          <w:right w:val="none" w:color="000000" w:sz="4" w:space="0"/>
        </w:pBdr>
        <w:spacing w:after="75" w:before="75" w:line="300" w:lineRule="auto"/>
        <w:ind w:right="0" w:firstLine="420" w:left="0"/>
        <w:rPr>
          <w:rFonts w:ascii="FangSong_GB2312" w:hAnsi="FangSong_GB2312" w:cs="FangSong_GB2312"/>
          <w:sz w:val="32"/>
          <w:szCs w:val="32"/>
        </w:rPr>
      </w:pPr>
      <w:r>
        <w:rPr>
          <w:rFonts w:ascii="FangSong_GB2312" w:hAnsi="FangSong_GB2312" w:eastAsia="FangSong_GB2312" w:cs="FangSong_GB2312"/>
          <w:color w:val="000000"/>
          <w:sz w:val="32"/>
          <w:szCs w:val="32"/>
        </w:rPr>
        <w:t xml:space="preserve">（六）城乡居民合作建房必须依法申请、依规建设，不得改变宅基地住宅用地性质，不得搞房地产开发。宅基地使用权和房屋所有权属于农户，合作建房人以租赁方式取得相应农户住房的使用权，期限不得超过二十年；</w:t>
      </w:r>
      <w:r>
        <w:rPr>
          <w:rFonts w:ascii="FangSong_GB2312" w:hAnsi="FangSong_GB2312" w:eastAsia="FangSong_GB2312" w:cs="FangSong_GB2312"/>
          <w:sz w:val="32"/>
          <w:szCs w:val="32"/>
        </w:rPr>
      </w:r>
    </w:p>
    <w:p w14:paraId="15563AC7">
      <w:pPr>
        <w:suppressLineNumbers w:val="false"/>
        <w:pBdr>
          <w:top w:val="none" w:color="000000" w:sz="4" w:space="0"/>
          <w:left w:val="none" w:color="000000" w:sz="4" w:space="0"/>
          <w:bottom w:val="none" w:color="000000" w:sz="4" w:space="0"/>
          <w:right w:val="none" w:color="000000" w:sz="4" w:space="0"/>
        </w:pBdr>
        <w:spacing w:after="75" w:before="75" w:line="300" w:lineRule="auto"/>
        <w:ind w:right="0" w:firstLine="420" w:left="0"/>
        <w:rPr>
          <w:rFonts w:ascii="FangSong_GB2312" w:hAnsi="FangSong_GB2312" w:cs="FangSong_GB2312"/>
          <w:sz w:val="32"/>
          <w:szCs w:val="32"/>
        </w:rPr>
      </w:pPr>
      <w:r>
        <w:rPr>
          <w:rFonts w:ascii="FangSong_GB2312" w:hAnsi="FangSong_GB2312" w:eastAsia="FangSong_GB2312" w:cs="FangSong_GB2312"/>
          <w:color w:val="000000"/>
          <w:sz w:val="32"/>
          <w:szCs w:val="32"/>
        </w:rPr>
        <w:t xml:space="preserve">（七）严禁强占多占、非法出售等恶意占地建房行为；</w:t>
      </w:r>
      <w:r>
        <w:rPr>
          <w:rFonts w:ascii="FangSong_GB2312" w:hAnsi="FangSong_GB2312" w:eastAsia="FangSong_GB2312" w:cs="FangSong_GB2312"/>
          <w:sz w:val="32"/>
          <w:szCs w:val="32"/>
        </w:rPr>
      </w:r>
    </w:p>
    <w:p w14:paraId="74653131">
      <w:pPr>
        <w:suppressLineNumbers w:val="false"/>
        <w:pBdr>
          <w:top w:val="none" w:color="000000" w:sz="4" w:space="0"/>
          <w:left w:val="none" w:color="000000" w:sz="4" w:space="0"/>
          <w:bottom w:val="none" w:color="000000" w:sz="4" w:space="0"/>
          <w:right w:val="none" w:color="000000" w:sz="4" w:space="0"/>
        </w:pBdr>
        <w:spacing w:after="75" w:before="75" w:line="300" w:lineRule="auto"/>
        <w:ind w:right="0" w:firstLine="420" w:left="0"/>
        <w:rPr>
          <w:rFonts w:ascii="FangSong_GB2312" w:hAnsi="FangSong_GB2312" w:cs="FangSong_GB2312"/>
          <w:sz w:val="32"/>
          <w:szCs w:val="32"/>
        </w:rPr>
      </w:pPr>
      <w:r>
        <w:rPr>
          <w:rFonts w:ascii="FangSong_GB2312" w:hAnsi="FangSong_GB2312" w:eastAsia="FangSong_GB2312" w:cs="FangSong_GB2312"/>
          <w:color w:val="000000"/>
          <w:sz w:val="32"/>
          <w:szCs w:val="32"/>
        </w:rPr>
        <w:t xml:space="preserve">（八）不得以各种名义违背农民意愿强制退出宅基地和强迫农民“上楼”；</w:t>
      </w:r>
      <w:r>
        <w:rPr>
          <w:rFonts w:ascii="FangSong_GB2312" w:hAnsi="FangSong_GB2312" w:eastAsia="FangSong_GB2312" w:cs="FangSong_GB2312"/>
          <w:sz w:val="32"/>
          <w:szCs w:val="32"/>
        </w:rPr>
      </w:r>
    </w:p>
    <w:p w14:paraId="62333606">
      <w:pPr>
        <w:suppressLineNumbers w:val="false"/>
        <w:pBdr>
          <w:top w:val="none" w:color="000000" w:sz="4" w:space="0"/>
          <w:left w:val="none" w:color="000000" w:sz="4" w:space="0"/>
          <w:bottom w:val="none" w:color="000000" w:sz="4" w:space="0"/>
          <w:right w:val="none" w:color="000000" w:sz="4" w:space="0"/>
        </w:pBdr>
        <w:spacing w:after="75" w:before="75" w:line="300" w:lineRule="auto"/>
        <w:ind w:right="0" w:firstLine="420" w:left="0"/>
        <w:rPr>
          <w:rFonts w:ascii="FangSong_GB2312" w:hAnsi="FangSong_GB2312" w:cs="FangSong_GB2312"/>
          <w:sz w:val="32"/>
          <w:szCs w:val="32"/>
        </w:rPr>
      </w:pPr>
      <w:r>
        <w:rPr>
          <w:rFonts w:ascii="FangSong_GB2312" w:hAnsi="FangSong_GB2312" w:eastAsia="FangSong_GB2312" w:cs="FangSong_GB2312"/>
          <w:color w:val="000000"/>
          <w:sz w:val="32"/>
          <w:szCs w:val="32"/>
        </w:rPr>
        <w:t xml:space="preserve">（九）不得违法收回农户合法取得的宅基地；</w:t>
      </w:r>
      <w:r>
        <w:rPr>
          <w:rFonts w:ascii="FangSong_GB2312" w:hAnsi="FangSong_GB2312" w:eastAsia="FangSong_GB2312" w:cs="FangSong_GB2312"/>
          <w:sz w:val="32"/>
          <w:szCs w:val="32"/>
        </w:rPr>
      </w:r>
    </w:p>
    <w:p w14:paraId="56E9E1D1">
      <w:pPr>
        <w:suppressLineNumbers w:val="false"/>
        <w:pBdr>
          <w:top w:val="none" w:color="000000" w:sz="4" w:space="0"/>
          <w:left w:val="none" w:color="000000" w:sz="4" w:space="0"/>
          <w:bottom w:val="none" w:color="000000" w:sz="4" w:space="0"/>
          <w:right w:val="none" w:color="000000" w:sz="4" w:space="0"/>
        </w:pBdr>
        <w:spacing w:after="75" w:before="75" w:line="300" w:lineRule="auto"/>
        <w:ind w:right="0" w:firstLine="420" w:left="0"/>
        <w:rPr>
          <w:rFonts w:ascii="FangSong_GB2312" w:hAnsi="FangSong_GB2312" w:cs="FangSong_GB2312"/>
          <w:sz w:val="32"/>
          <w:szCs w:val="32"/>
        </w:rPr>
      </w:pPr>
      <w:r>
        <w:rPr>
          <w:rFonts w:ascii="FangSong_GB2312" w:hAnsi="FangSong_GB2312" w:eastAsia="FangSong_GB2312" w:cs="FangSong_GB2312"/>
          <w:color w:val="000000"/>
          <w:sz w:val="32"/>
          <w:szCs w:val="32"/>
        </w:rPr>
        <w:t xml:space="preserve">（十）不得以退出宅基地作为农民进城落户的条件。</w:t>
      </w:r>
      <w:r>
        <w:rPr>
          <w:rFonts w:ascii="FangSong_GB2312" w:hAnsi="FangSong_GB2312" w:eastAsia="FangSong_GB2312" w:cs="FangSong_GB2312"/>
          <w:sz w:val="32"/>
          <w:szCs w:val="32"/>
        </w:rPr>
      </w:r>
    </w:p>
    <w:p w14:paraId="01EC00B7">
      <w:pPr>
        <w:suppressLineNumbers w:val="false"/>
        <w:pBdr>
          <w:top w:val="none" w:color="000000" w:sz="4" w:space="0"/>
          <w:left w:val="none" w:color="000000" w:sz="4" w:space="0"/>
          <w:bottom w:val="none" w:color="000000" w:sz="4" w:space="0"/>
          <w:right w:val="none" w:color="000000" w:sz="4" w:space="0"/>
        </w:pBdr>
        <w:spacing w:after="75" w:before="75" w:line="300" w:lineRule="auto"/>
        <w:ind w:right="0" w:firstLine="420" w:left="0"/>
        <w:rPr>
          <w:rFonts w:ascii="FangSong_GB2312" w:hAnsi="FangSong_GB2312" w:cs="FangSong_GB2312"/>
          <w:sz w:val="32"/>
          <w:szCs w:val="32"/>
        </w:rPr>
      </w:pPr>
      <w:r>
        <w:rPr>
          <w:rFonts w:ascii="FangSong_GB2312" w:hAnsi="FangSong_GB2312" w:eastAsia="FangSong_GB2312" w:cs="FangSong_GB2312"/>
          <w:color w:val="000000"/>
          <w:sz w:val="32"/>
          <w:szCs w:val="32"/>
        </w:rPr>
        <w:t xml:space="preserve">第九章　法律责任</w:t>
      </w:r>
      <w:r>
        <w:rPr>
          <w:rFonts w:ascii="FangSong_GB2312" w:hAnsi="FangSong_GB2312" w:eastAsia="FangSong_GB2312" w:cs="FangSong_GB2312"/>
          <w:sz w:val="32"/>
          <w:szCs w:val="32"/>
        </w:rPr>
      </w:r>
    </w:p>
    <w:p w14:paraId="084315BE">
      <w:pPr>
        <w:suppressLineNumbers w:val="false"/>
        <w:pBdr>
          <w:top w:val="none" w:color="000000" w:sz="4" w:space="0"/>
          <w:left w:val="none" w:color="000000" w:sz="4" w:space="0"/>
          <w:bottom w:val="none" w:color="000000" w:sz="4" w:space="0"/>
          <w:right w:val="none" w:color="000000" w:sz="4" w:space="0"/>
        </w:pBdr>
        <w:spacing w:after="75" w:before="75" w:line="300" w:lineRule="auto"/>
        <w:ind w:right="0" w:firstLine="420" w:left="0"/>
        <w:rPr>
          <w:rFonts w:ascii="FangSong_GB2312" w:hAnsi="FangSong_GB2312" w:cs="FangSong_GB2312"/>
          <w:sz w:val="32"/>
          <w:szCs w:val="32"/>
        </w:rPr>
      </w:pPr>
      <w:r>
        <w:rPr>
          <w:rFonts w:ascii="FangSong_GB2312" w:hAnsi="FangSong_GB2312" w:eastAsia="FangSong_GB2312" w:cs="FangSong_GB2312"/>
          <w:color w:val="000000"/>
          <w:sz w:val="32"/>
          <w:szCs w:val="32"/>
        </w:rPr>
        <w:t xml:space="preserve">第四十条 街道办事处应建立健全宅基地监督管理制度，切实加强建房动态巡查，及时发现和处置涉及宅基地使用和建房规划的各类违法违规行为。</w:t>
      </w:r>
      <w:r>
        <w:rPr>
          <w:rFonts w:ascii="FangSong_GB2312" w:hAnsi="FangSong_GB2312" w:eastAsia="FangSong_GB2312" w:cs="FangSong_GB2312"/>
          <w:sz w:val="32"/>
          <w:szCs w:val="32"/>
        </w:rPr>
      </w:r>
    </w:p>
    <w:p w14:paraId="752868F9">
      <w:pPr>
        <w:suppressLineNumbers w:val="false"/>
        <w:pBdr>
          <w:top w:val="none" w:color="000000" w:sz="4" w:space="0"/>
          <w:left w:val="none" w:color="000000" w:sz="4" w:space="0"/>
          <w:bottom w:val="none" w:color="000000" w:sz="4" w:space="0"/>
          <w:right w:val="none" w:color="000000" w:sz="4" w:space="0"/>
        </w:pBdr>
        <w:spacing w:after="75" w:before="75" w:line="300" w:lineRule="auto"/>
        <w:ind w:right="0" w:firstLine="420" w:left="0"/>
        <w:rPr>
          <w:rFonts w:ascii="FangSong_GB2312" w:hAnsi="FangSong_GB2312" w:cs="FangSong_GB2312"/>
          <w:sz w:val="32"/>
          <w:szCs w:val="32"/>
        </w:rPr>
      </w:pPr>
      <w:r>
        <w:rPr>
          <w:rFonts w:ascii="FangSong_GB2312" w:hAnsi="FangSong_GB2312" w:eastAsia="FangSong_GB2312" w:cs="FangSong_GB2312"/>
          <w:color w:val="000000"/>
          <w:sz w:val="32"/>
          <w:szCs w:val="32"/>
        </w:rPr>
        <w:t xml:space="preserve">第四十一条 街道办事处、农村集体经济组织负责对辖区宅基地违法违规行为实施监督管理；新区相关部门对宅基地管理负有共同监管责任。对发现的违法行为不制止、不报告、玩忽职守、滥用职权、徇私舞弊的，根据其情节给予行政处分；构成犯罪的，移送司法机关依法追究刑事责任。</w:t>
      </w:r>
      <w:r>
        <w:rPr>
          <w:rFonts w:ascii="FangSong_GB2312" w:hAnsi="FangSong_GB2312" w:eastAsia="FangSong_GB2312" w:cs="FangSong_GB2312"/>
          <w:sz w:val="32"/>
          <w:szCs w:val="32"/>
        </w:rPr>
      </w:r>
    </w:p>
    <w:p w14:paraId="579C5355">
      <w:pPr>
        <w:suppressLineNumbers w:val="false"/>
        <w:pBdr>
          <w:top w:val="none" w:color="000000" w:sz="4" w:space="0"/>
          <w:left w:val="none" w:color="000000" w:sz="4" w:space="0"/>
          <w:bottom w:val="none" w:color="000000" w:sz="4" w:space="0"/>
          <w:right w:val="none" w:color="000000" w:sz="4" w:space="0"/>
        </w:pBdr>
        <w:spacing w:after="75" w:before="75" w:line="300" w:lineRule="auto"/>
        <w:ind w:right="0" w:firstLine="420" w:left="0"/>
        <w:rPr>
          <w:rFonts w:ascii="FangSong_GB2312" w:hAnsi="FangSong_GB2312" w:cs="FangSong_GB2312"/>
          <w:sz w:val="32"/>
          <w:szCs w:val="32"/>
        </w:rPr>
      </w:pPr>
      <w:r>
        <w:rPr>
          <w:rFonts w:ascii="FangSong_GB2312" w:hAnsi="FangSong_GB2312" w:eastAsia="FangSong_GB2312" w:cs="FangSong_GB2312"/>
          <w:color w:val="000000"/>
          <w:sz w:val="32"/>
          <w:szCs w:val="32"/>
        </w:rPr>
        <w:t xml:space="preserve">第四十二条 农村违法建筑的处置，由新区社会事务局、自然资源规划局、城市建设管理局等部门根据职能职责，按照《中华人民共和国土地管理法》《中华人民共和国城乡规划法》《云南省违法建筑处置规定》等法律法规的规定依法处理。其中，在村庄规划区内未依法取得乡村建设规划许可证或者未按照乡村建设规划许可证的规定进行建设的，由街道办事处根据有关法律法规履行工作职责。</w:t>
      </w:r>
      <w:r>
        <w:rPr>
          <w:rFonts w:ascii="FangSong_GB2312" w:hAnsi="FangSong_GB2312" w:eastAsia="FangSong_GB2312" w:cs="FangSong_GB2312"/>
          <w:sz w:val="32"/>
          <w:szCs w:val="32"/>
        </w:rPr>
      </w:r>
    </w:p>
    <w:p w14:paraId="5F96F9FA">
      <w:pPr>
        <w:suppressLineNumbers w:val="false"/>
        <w:pBdr>
          <w:top w:val="none" w:color="000000" w:sz="4" w:space="0"/>
          <w:left w:val="none" w:color="000000" w:sz="4" w:space="0"/>
          <w:bottom w:val="none" w:color="000000" w:sz="4" w:space="0"/>
          <w:right w:val="none" w:color="000000" w:sz="4" w:space="0"/>
        </w:pBdr>
        <w:spacing w:after="75" w:before="75" w:line="300" w:lineRule="auto"/>
        <w:ind w:right="0" w:firstLine="420" w:left="0"/>
        <w:rPr>
          <w:rFonts w:ascii="FangSong_GB2312" w:hAnsi="FangSong_GB2312" w:cs="FangSong_GB2312"/>
          <w:sz w:val="32"/>
          <w:szCs w:val="32"/>
        </w:rPr>
      </w:pPr>
      <w:r>
        <w:rPr>
          <w:rFonts w:ascii="FangSong_GB2312" w:hAnsi="FangSong_GB2312" w:eastAsia="FangSong_GB2312" w:cs="FangSong_GB2312"/>
          <w:color w:val="000000"/>
          <w:sz w:val="32"/>
          <w:szCs w:val="32"/>
        </w:rPr>
        <w:t xml:space="preserve">新区社会事务局、自然资源规划局、城市建设管理局等部门，按照职能职责对街道办事处法定职权范围内的行政处罚和行政检查工作进行指导、监督、协助。</w:t>
      </w:r>
      <w:r>
        <w:rPr>
          <w:rFonts w:ascii="FangSong_GB2312" w:hAnsi="FangSong_GB2312" w:eastAsia="FangSong_GB2312" w:cs="FangSong_GB2312"/>
          <w:sz w:val="32"/>
          <w:szCs w:val="32"/>
        </w:rPr>
      </w:r>
    </w:p>
    <w:p w14:paraId="2FF65D4F">
      <w:pPr>
        <w:suppressLineNumbers w:val="false"/>
        <w:pBdr>
          <w:top w:val="none" w:color="000000" w:sz="4" w:space="0"/>
          <w:left w:val="none" w:color="000000" w:sz="4" w:space="0"/>
          <w:bottom w:val="none" w:color="000000" w:sz="4" w:space="0"/>
          <w:right w:val="none" w:color="000000" w:sz="4" w:space="0"/>
        </w:pBdr>
        <w:spacing w:after="75" w:before="75" w:line="300" w:lineRule="auto"/>
        <w:ind w:right="0" w:firstLine="420" w:left="0"/>
        <w:rPr>
          <w:rFonts w:ascii="FangSong_GB2312" w:hAnsi="FangSong_GB2312" w:cs="FangSong_GB2312"/>
          <w:sz w:val="32"/>
          <w:szCs w:val="32"/>
        </w:rPr>
      </w:pPr>
      <w:r>
        <w:rPr>
          <w:rFonts w:ascii="FangSong_GB2312" w:hAnsi="FangSong_GB2312" w:eastAsia="FangSong_GB2312" w:cs="FangSong_GB2312"/>
          <w:color w:val="000000"/>
          <w:sz w:val="32"/>
          <w:szCs w:val="32"/>
        </w:rPr>
        <w:t xml:space="preserve">第四十三条 任何单位和个人均有权对宅基地申请、审批和使用中的违法行为进行投诉或举报。新区有关职能部门与街道办事处收到投诉或举报后，应当及时进行调解或处理。</w:t>
      </w:r>
      <w:r>
        <w:rPr>
          <w:rFonts w:ascii="FangSong_GB2312" w:hAnsi="FangSong_GB2312" w:eastAsia="FangSong_GB2312" w:cs="FangSong_GB2312"/>
          <w:sz w:val="32"/>
          <w:szCs w:val="32"/>
        </w:rPr>
      </w:r>
    </w:p>
    <w:p w14:paraId="47B1546F">
      <w:pPr>
        <w:suppressLineNumbers w:val="false"/>
        <w:pBdr>
          <w:top w:val="none" w:color="000000" w:sz="4" w:space="0"/>
          <w:left w:val="none" w:color="000000" w:sz="4" w:space="0"/>
          <w:bottom w:val="none" w:color="000000" w:sz="4" w:space="0"/>
          <w:right w:val="none" w:color="000000" w:sz="4" w:space="0"/>
        </w:pBdr>
        <w:spacing w:after="75" w:before="75" w:line="300" w:lineRule="auto"/>
        <w:ind w:right="0" w:firstLine="420" w:left="0"/>
        <w:rPr>
          <w:rFonts w:ascii="FangSong_GB2312" w:hAnsi="FangSong_GB2312" w:cs="FangSong_GB2312"/>
          <w:sz w:val="32"/>
          <w:szCs w:val="32"/>
        </w:rPr>
      </w:pPr>
      <w:r>
        <w:rPr>
          <w:rFonts w:ascii="FangSong_GB2312" w:hAnsi="FangSong_GB2312" w:eastAsia="FangSong_GB2312" w:cs="FangSong_GB2312"/>
          <w:color w:val="000000"/>
          <w:sz w:val="32"/>
          <w:szCs w:val="32"/>
        </w:rPr>
        <w:t xml:space="preserve">第四十四条 宅基地相关的矛盾纠纷，按照《中华人民共和国土地管理法》第十四条及《云南省矛盾纠纷多元化解条例》等法律法规的规定，及时、妥善予以处置。</w:t>
      </w:r>
      <w:r>
        <w:rPr>
          <w:rFonts w:ascii="FangSong_GB2312" w:hAnsi="FangSong_GB2312" w:eastAsia="FangSong_GB2312" w:cs="FangSong_GB2312"/>
          <w:sz w:val="32"/>
          <w:szCs w:val="32"/>
        </w:rPr>
      </w:r>
    </w:p>
    <w:p w14:paraId="6B1A2806">
      <w:pPr>
        <w:suppressLineNumbers w:val="false"/>
        <w:pBdr>
          <w:top w:val="none" w:color="000000" w:sz="4" w:space="0"/>
          <w:left w:val="none" w:color="000000" w:sz="4" w:space="0"/>
          <w:bottom w:val="none" w:color="000000" w:sz="4" w:space="0"/>
          <w:right w:val="none" w:color="000000" w:sz="4" w:space="0"/>
        </w:pBdr>
        <w:spacing w:after="75" w:before="75" w:line="300" w:lineRule="auto"/>
        <w:ind w:right="0" w:firstLine="420" w:left="0"/>
        <w:rPr>
          <w:rFonts w:ascii="FangSong_GB2312" w:hAnsi="FangSong_GB2312" w:cs="FangSong_GB2312"/>
          <w:sz w:val="32"/>
          <w:szCs w:val="32"/>
        </w:rPr>
      </w:pPr>
      <w:r>
        <w:rPr>
          <w:rFonts w:ascii="FangSong_GB2312" w:hAnsi="FangSong_GB2312" w:eastAsia="FangSong_GB2312" w:cs="FangSong_GB2312"/>
          <w:color w:val="000000"/>
          <w:sz w:val="32"/>
          <w:szCs w:val="32"/>
        </w:rPr>
        <w:t xml:space="preserve">第十章　附　则</w:t>
      </w:r>
      <w:r>
        <w:rPr>
          <w:rFonts w:ascii="FangSong_GB2312" w:hAnsi="FangSong_GB2312" w:eastAsia="FangSong_GB2312" w:cs="FangSong_GB2312"/>
          <w:sz w:val="32"/>
          <w:szCs w:val="32"/>
        </w:rPr>
      </w:r>
    </w:p>
    <w:p w14:paraId="082EBB49">
      <w:pPr>
        <w:suppressLineNumbers w:val="false"/>
        <w:pBdr>
          <w:top w:val="none" w:color="000000" w:sz="4" w:space="0"/>
          <w:left w:val="none" w:color="000000" w:sz="4" w:space="0"/>
          <w:bottom w:val="none" w:color="000000" w:sz="4" w:space="0"/>
          <w:right w:val="none" w:color="000000" w:sz="4" w:space="0"/>
        </w:pBdr>
        <w:spacing w:after="75" w:before="75" w:line="300" w:lineRule="auto"/>
        <w:ind w:right="0" w:firstLine="420" w:left="0"/>
        <w:rPr>
          <w:rFonts w:ascii="FangSong_GB2312" w:hAnsi="FangSong_GB2312" w:cs="FangSong_GB2312"/>
          <w:sz w:val="32"/>
          <w:szCs w:val="32"/>
        </w:rPr>
      </w:pPr>
      <w:r>
        <w:rPr>
          <w:rFonts w:ascii="FangSong_GB2312" w:hAnsi="FangSong_GB2312" w:eastAsia="FangSong_GB2312" w:cs="FangSong_GB2312"/>
          <w:color w:val="000000"/>
          <w:sz w:val="32"/>
          <w:szCs w:val="32"/>
        </w:rPr>
        <w:t xml:space="preserve">第四十五条 本细则与国家法律法规相冲突的，以国家法律法规为准，国家、省、市出台新规定的，从其规定。</w:t>
      </w:r>
      <w:r>
        <w:rPr>
          <w:rFonts w:ascii="FangSong_GB2312" w:hAnsi="FangSong_GB2312" w:eastAsia="FangSong_GB2312" w:cs="FangSong_GB2312"/>
          <w:sz w:val="32"/>
          <w:szCs w:val="32"/>
        </w:rPr>
      </w:r>
    </w:p>
    <w:p w14:paraId="68D38C17">
      <w:pPr>
        <w:suppressLineNumbers w:val="false"/>
        <w:pBdr>
          <w:top w:val="none" w:color="000000" w:sz="4" w:space="0"/>
          <w:left w:val="none" w:color="000000" w:sz="4" w:space="0"/>
          <w:bottom w:val="none" w:color="000000" w:sz="4" w:space="0"/>
          <w:right w:val="none" w:color="000000" w:sz="4" w:space="0"/>
        </w:pBdr>
        <w:spacing w:after="75" w:before="75" w:line="300" w:lineRule="auto"/>
        <w:ind w:right="0" w:firstLine="420" w:left="0"/>
        <w:rPr>
          <w:rFonts w:ascii="FangSong_GB2312" w:hAnsi="FangSong_GB2312" w:cs="FangSong_GB2312"/>
          <w:sz w:val="32"/>
          <w:szCs w:val="32"/>
        </w:rPr>
      </w:pPr>
      <w:r>
        <w:rPr>
          <w:rFonts w:ascii="FangSong_GB2312" w:hAnsi="FangSong_GB2312" w:eastAsia="FangSong_GB2312" w:cs="FangSong_GB2312"/>
          <w:color w:val="000000"/>
          <w:sz w:val="32"/>
          <w:szCs w:val="32"/>
        </w:rPr>
        <w:t xml:space="preserve">第四十六条 本细则由新区社会事务局牵头负责解释。对历史形成的宅基地问题及城镇开发边界内特定区域的村民建房，按照国家、省、市有关规定处理，本细则未尽事宜，由新区管委会另行研究明确。</w:t>
      </w:r>
      <w:r>
        <w:rPr>
          <w:rFonts w:ascii="FangSong_GB2312" w:hAnsi="FangSong_GB2312" w:eastAsia="FangSong_GB2312" w:cs="FangSong_GB2312"/>
          <w:sz w:val="32"/>
          <w:szCs w:val="32"/>
        </w:rPr>
      </w:r>
    </w:p>
    <w:p w14:paraId="2548CF8B">
      <w:pPr>
        <w:suppressLineNumbers w:val="false"/>
        <w:pBdr>
          <w:top w:val="none" w:color="000000" w:sz="4" w:space="0"/>
          <w:left w:val="none" w:color="000000" w:sz="4" w:space="0"/>
          <w:bottom w:val="none" w:color="000000" w:sz="4" w:space="0"/>
          <w:right w:val="none" w:color="000000" w:sz="4" w:space="0"/>
        </w:pBdr>
        <w:spacing w:after="75" w:before="75" w:line="300" w:lineRule="auto"/>
        <w:ind w:right="0" w:firstLine="420" w:left="0"/>
        <w:rPr>
          <w:rFonts w:ascii="FangSong_GB2312" w:hAnsi="FangSong_GB2312" w:cs="FangSong_GB2312"/>
          <w:sz w:val="32"/>
          <w:szCs w:val="32"/>
        </w:rPr>
      </w:pPr>
      <w:r>
        <w:rPr>
          <w:rFonts w:ascii="FangSong_GB2312" w:hAnsi="FangSong_GB2312" w:eastAsia="FangSong_GB2312" w:cs="FangSong_GB2312"/>
          <w:color w:val="000000"/>
          <w:sz w:val="32"/>
          <w:szCs w:val="32"/>
        </w:rPr>
        <w:t xml:space="preserve">第四十七条 本细则自2026年10月1日起实施，试行两年。</w:t>
      </w:r>
      <w:r>
        <w:rPr>
          <w:rFonts w:ascii="FangSong_GB2312" w:hAnsi="FangSong_GB2312" w:eastAsia="FangSong_GB2312" w:cs="FangSong_GB2312"/>
          <w:sz w:val="32"/>
          <w:szCs w:val="32"/>
        </w:rPr>
      </w:r>
    </w:p>
    <w:p>
      <w:pPr>
        <w:suppressLineNumbers w:val="false"/>
        <w:pBdr/>
        <w:spacing w:line="300" w:lineRule="auto"/>
        <w:ind/>
        <w:rPr>
          <w:rFonts w:ascii="FangSong_GB2312" w:hAnsi="FangSong_GB2312" w:cs="FangSong_GB2312"/>
          <w:sz w:val="32"/>
          <w:szCs w:val="32"/>
        </w:rPr>
      </w:pPr>
      <w:r>
        <w:rPr>
          <w:rFonts w:ascii="FangSong_GB2312" w:hAnsi="FangSong_GB2312" w:eastAsia="FangSong_GB2312" w:cs="FangSong_GB2312"/>
          <w:sz w:val="32"/>
          <w:szCs w:val="32"/>
        </w:rPr>
      </w:r>
      <w:r>
        <w:rPr>
          <w:rFonts w:ascii="FangSong_GB2312" w:hAnsi="FangSong_GB2312" w:eastAsia="FangSong_GB2312" w:cs="FangSong_GB2312"/>
          <w:sz w:val="32"/>
          <w:szCs w:val="32"/>
        </w:rPr>
      </w:r>
    </w:p>
    <w:sectPr>
      <w:footnotePr/>
      <w:endnotePr/>
      <w:type w:val="nextPage"/>
      <w:pgSz w:h="16838" w:orient="portrait" w:w="11906"/>
      <w:pgMar w:top="1440" w:right="1800" w:bottom="1440" w:left="1800" w:header="851" w:footer="992" w:gutter="0"/>
      <w:cols w:num="1" w:sep="0" w:space="708"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r>
        <w:separator/>
      </w:r>
      <w:r/>
    </w:p>
  </w:endnote>
  <w:endnote w:type="continuationSeparator" w:id="0">
    <w:p>
      <w:pPr>
        <w:pBdr/>
        <w:spacing w:after="0" w:line="240" w:lineRule="auto"/>
        <w:ind/>
        <w:rPr/>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FangSong_GB2312">
    <w:panose1 w:val="02010609030101010101"/>
  </w:font>
  <w:font w:name="FZXiaoBiaoSong-B05S">
    <w:panose1 w:val="02010601030101010101"/>
  </w:font>
  <w:font w:name="Arial">
    <w:panose1 w:val="020B0604020202020204"/>
  </w:font>
  <w:font w:name="Calibri">
    <w:panose1 w:val="020F0502020204030204"/>
  </w:font>
  <w:font w:name="Times New Roman">
    <w:panose1 w:val="020206030504050203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r>
        <w:separator/>
      </w:r>
      <w:r/>
    </w:p>
  </w:footnote>
  <w:footnote w:type="continuationSeparator" w:id="0">
    <w:p>
      <w:pPr>
        <w:pBdr/>
        <w:spacing w:after="0" w:line="240" w:lineRule="auto"/>
        <w:ind/>
        <w:rPr/>
      </w:pPr>
      <w:r/>
      <w:r>
        <w:continuationSeparator/>
      </w: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zh-CN"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2">
    <w:name w:val="Table Grid"/>
    <w:basedOn w:val="665"/>
    <w:uiPriority w:val="59"/>
    <w:pPr>
      <w:pBdr/>
      <w:spacing w:after="0" w:line="240" w:lineRule="auto"/>
      <w:ind/>
    </w:p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
    <w:name w:val="Table Grid Light"/>
    <w:basedOn w:val="66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66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665"/>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66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66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66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665"/>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66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66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66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66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66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66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66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66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66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66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66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66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66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66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66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66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66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66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66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66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665"/>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665"/>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665"/>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665"/>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665"/>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665"/>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665"/>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66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66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66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66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66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66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66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665"/>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665"/>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66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665"/>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66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665"/>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665"/>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665"/>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665"/>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07abd"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665"/>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665"/>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16161"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665"/>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665"/>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275"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665"/>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16529"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66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66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66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66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66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66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66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665"/>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665"/>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665"/>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665"/>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665"/>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665"/>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665"/>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66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665"/>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66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665"/>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66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665"/>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665"/>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66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665"/>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665"/>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665"/>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665"/>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665"/>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665"/>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665"/>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665"/>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665"/>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665"/>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665"/>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665"/>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665"/>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665"/>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665"/>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665"/>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665"/>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665"/>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665"/>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665"/>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665"/>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665"/>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b8d"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112">
    <w:name w:val="List Table 7 Colorful - Accent 2"/>
    <w:basedOn w:val="665"/>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113">
    <w:name w:val="List Table 7 Colorful - Accent 3"/>
    <w:basedOn w:val="665"/>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67676"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114">
    <w:name w:val="List Table 7 Colorful - Accent 4"/>
    <w:basedOn w:val="665"/>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115">
    <w:name w:val="List Table 7 Colorful - Accent 5"/>
    <w:basedOn w:val="665"/>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aa1"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116">
    <w:name w:val="List Table 7 Colorful - Accent 6"/>
    <w:basedOn w:val="665"/>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e923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117">
    <w:name w:val="Lined - Accent"/>
    <w:basedOn w:val="66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66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66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66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66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66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66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665"/>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665"/>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665"/>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665"/>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665"/>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665"/>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665"/>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665"/>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66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66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66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66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66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66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9">
    <w:name w:val="Heading 1"/>
    <w:basedOn w:val="664"/>
    <w:next w:val="664"/>
    <w:link w:val="15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40">
    <w:name w:val="Heading 2"/>
    <w:basedOn w:val="664"/>
    <w:next w:val="664"/>
    <w:link w:val="1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1">
    <w:name w:val="Heading 3"/>
    <w:basedOn w:val="664"/>
    <w:next w:val="664"/>
    <w:link w:val="1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2">
    <w:name w:val="Heading 4"/>
    <w:basedOn w:val="664"/>
    <w:next w:val="664"/>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664"/>
    <w:next w:val="664"/>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664"/>
    <w:next w:val="664"/>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664"/>
    <w:next w:val="664"/>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664"/>
    <w:next w:val="664"/>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664"/>
    <w:next w:val="664"/>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48" w:default="1">
    <w:name w:val="Default Paragraph Font"/>
    <w:uiPriority w:val="1"/>
    <w:semiHidden/>
    <w:unhideWhenUsed/>
    <w:pPr>
      <w:pBdr/>
      <w:spacing/>
      <w:ind/>
    </w:pPr>
  </w:style>
  <w:style w:type="character" w:styleId="150">
    <w:name w:val="Heading 1 Char"/>
    <w:basedOn w:val="148"/>
    <w:link w:val="139"/>
    <w:uiPriority w:val="9"/>
    <w:pPr>
      <w:pBdr/>
      <w:spacing/>
      <w:ind/>
    </w:pPr>
    <w:rPr>
      <w:rFonts w:ascii="Arial" w:hAnsi="Arial" w:eastAsia="Arial" w:cs="Arial"/>
      <w:color w:val="0f4761" w:themeColor="accent1" w:themeShade="BF"/>
      <w:sz w:val="40"/>
      <w:szCs w:val="40"/>
    </w:rPr>
  </w:style>
  <w:style w:type="character" w:styleId="151">
    <w:name w:val="Heading 2 Char"/>
    <w:basedOn w:val="148"/>
    <w:link w:val="140"/>
    <w:uiPriority w:val="9"/>
    <w:pPr>
      <w:pBdr/>
      <w:spacing/>
      <w:ind/>
    </w:pPr>
    <w:rPr>
      <w:rFonts w:ascii="Arial" w:hAnsi="Arial" w:eastAsia="Arial" w:cs="Arial"/>
      <w:color w:val="0f4761" w:themeColor="accent1" w:themeShade="BF"/>
      <w:sz w:val="32"/>
      <w:szCs w:val="32"/>
    </w:rPr>
  </w:style>
  <w:style w:type="character" w:styleId="152">
    <w:name w:val="Heading 3 Char"/>
    <w:basedOn w:val="148"/>
    <w:link w:val="141"/>
    <w:uiPriority w:val="9"/>
    <w:pPr>
      <w:pBdr/>
      <w:spacing/>
      <w:ind/>
    </w:pPr>
    <w:rPr>
      <w:rFonts w:ascii="Arial" w:hAnsi="Arial" w:eastAsia="Arial" w:cs="Arial"/>
      <w:color w:val="0f4761" w:themeColor="accent1" w:themeShade="BF"/>
      <w:sz w:val="28"/>
      <w:szCs w:val="28"/>
    </w:rPr>
  </w:style>
  <w:style w:type="character" w:styleId="153">
    <w:name w:val="Heading 4 Char"/>
    <w:basedOn w:val="148"/>
    <w:link w:val="142"/>
    <w:uiPriority w:val="9"/>
    <w:pPr>
      <w:pBdr/>
      <w:spacing/>
      <w:ind/>
    </w:pPr>
    <w:rPr>
      <w:rFonts w:ascii="Arial" w:hAnsi="Arial" w:eastAsia="Arial" w:cs="Arial"/>
      <w:i/>
      <w:iCs/>
      <w:color w:val="0f4761" w:themeColor="accent1" w:themeShade="BF"/>
    </w:rPr>
  </w:style>
  <w:style w:type="character" w:styleId="154">
    <w:name w:val="Heading 5 Char"/>
    <w:basedOn w:val="148"/>
    <w:link w:val="143"/>
    <w:uiPriority w:val="9"/>
    <w:pPr>
      <w:pBdr/>
      <w:spacing/>
      <w:ind/>
    </w:pPr>
    <w:rPr>
      <w:rFonts w:ascii="Arial" w:hAnsi="Arial" w:eastAsia="Arial" w:cs="Arial"/>
      <w:color w:val="0f4761" w:themeColor="accent1" w:themeShade="BF"/>
    </w:rPr>
  </w:style>
  <w:style w:type="character" w:styleId="155">
    <w:name w:val="Heading 6 Char"/>
    <w:basedOn w:val="148"/>
    <w:link w:val="144"/>
    <w:uiPriority w:val="9"/>
    <w:pPr>
      <w:pBdr/>
      <w:spacing/>
      <w:ind/>
    </w:pPr>
    <w:rPr>
      <w:rFonts w:ascii="Arial" w:hAnsi="Arial" w:eastAsia="Arial" w:cs="Arial"/>
      <w:i/>
      <w:iCs/>
      <w:color w:val="595959" w:themeColor="text1" w:themeTint="A6"/>
    </w:rPr>
  </w:style>
  <w:style w:type="character" w:styleId="156">
    <w:name w:val="Heading 7 Char"/>
    <w:basedOn w:val="148"/>
    <w:link w:val="145"/>
    <w:uiPriority w:val="9"/>
    <w:pPr>
      <w:pBdr/>
      <w:spacing/>
      <w:ind/>
    </w:pPr>
    <w:rPr>
      <w:rFonts w:ascii="Arial" w:hAnsi="Arial" w:eastAsia="Arial" w:cs="Arial"/>
      <w:color w:val="595959" w:themeColor="text1" w:themeTint="A6"/>
    </w:rPr>
  </w:style>
  <w:style w:type="character" w:styleId="157">
    <w:name w:val="Heading 8 Char"/>
    <w:basedOn w:val="148"/>
    <w:link w:val="146"/>
    <w:uiPriority w:val="9"/>
    <w:pPr>
      <w:pBdr/>
      <w:spacing/>
      <w:ind/>
    </w:pPr>
    <w:rPr>
      <w:rFonts w:ascii="Arial" w:hAnsi="Arial" w:eastAsia="Arial" w:cs="Arial"/>
      <w:i/>
      <w:iCs/>
      <w:color w:val="272727" w:themeColor="text1" w:themeTint="D8"/>
    </w:rPr>
  </w:style>
  <w:style w:type="character" w:styleId="158">
    <w:name w:val="Heading 9 Char"/>
    <w:basedOn w:val="148"/>
    <w:link w:val="147"/>
    <w:uiPriority w:val="9"/>
    <w:pPr>
      <w:pBdr/>
      <w:spacing/>
      <w:ind/>
    </w:pPr>
    <w:rPr>
      <w:rFonts w:ascii="Arial" w:hAnsi="Arial" w:eastAsia="Arial" w:cs="Arial"/>
      <w:i/>
      <w:iCs/>
      <w:color w:val="272727" w:themeColor="text1" w:themeTint="D8"/>
    </w:rPr>
  </w:style>
  <w:style w:type="paragraph" w:styleId="159">
    <w:name w:val="Title"/>
    <w:basedOn w:val="664"/>
    <w:next w:val="664"/>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148"/>
    <w:link w:val="159"/>
    <w:uiPriority w:val="10"/>
    <w:pPr>
      <w:pBdr/>
      <w:spacing/>
      <w:ind/>
    </w:pPr>
    <w:rPr>
      <w:rFonts w:ascii="Arial" w:hAnsi="Arial" w:eastAsia="Arial" w:cs="Arial"/>
      <w:spacing w:val="-10"/>
      <w:sz w:val="56"/>
      <w:szCs w:val="56"/>
    </w:rPr>
  </w:style>
  <w:style w:type="paragraph" w:styleId="161">
    <w:name w:val="Subtitle"/>
    <w:basedOn w:val="664"/>
    <w:next w:val="664"/>
    <w:link w:val="162"/>
    <w:uiPriority w:val="11"/>
    <w:qFormat/>
    <w:pPr>
      <w:numPr>
        <w:ilvl w:val="1"/>
      </w:numPr>
      <w:pBdr/>
      <w:spacing/>
      <w:ind/>
    </w:pPr>
    <w:rPr>
      <w:color w:val="595959" w:themeColor="text1" w:themeTint="A6"/>
      <w:spacing w:val="15"/>
      <w:sz w:val="28"/>
      <w:szCs w:val="28"/>
    </w:rPr>
  </w:style>
  <w:style w:type="character" w:styleId="162">
    <w:name w:val="Subtitle Char"/>
    <w:basedOn w:val="148"/>
    <w:link w:val="161"/>
    <w:uiPriority w:val="11"/>
    <w:pPr>
      <w:pBdr/>
      <w:spacing/>
      <w:ind/>
    </w:pPr>
    <w:rPr>
      <w:color w:val="595959" w:themeColor="text1" w:themeTint="A6"/>
      <w:spacing w:val="15"/>
      <w:sz w:val="28"/>
      <w:szCs w:val="28"/>
    </w:rPr>
  </w:style>
  <w:style w:type="paragraph" w:styleId="163">
    <w:name w:val="Quote"/>
    <w:basedOn w:val="664"/>
    <w:next w:val="664"/>
    <w:link w:val="164"/>
    <w:uiPriority w:val="29"/>
    <w:qFormat/>
    <w:pPr>
      <w:pBdr/>
      <w:spacing w:before="160"/>
      <w:ind/>
      <w:jc w:val="center"/>
    </w:pPr>
    <w:rPr>
      <w:i/>
      <w:iCs/>
      <w:color w:val="404040" w:themeColor="text1" w:themeTint="BF"/>
    </w:rPr>
  </w:style>
  <w:style w:type="character" w:styleId="164">
    <w:name w:val="Quote Char"/>
    <w:basedOn w:val="148"/>
    <w:link w:val="163"/>
    <w:uiPriority w:val="29"/>
    <w:pPr>
      <w:pBdr/>
      <w:spacing/>
      <w:ind/>
    </w:pPr>
    <w:rPr>
      <w:i/>
      <w:iCs/>
      <w:color w:val="404040" w:themeColor="text1" w:themeTint="BF"/>
    </w:rPr>
  </w:style>
  <w:style w:type="character" w:styleId="166">
    <w:name w:val="Intense Emphasis"/>
    <w:basedOn w:val="148"/>
    <w:uiPriority w:val="21"/>
    <w:qFormat/>
    <w:pPr>
      <w:pBdr/>
      <w:spacing/>
      <w:ind/>
    </w:pPr>
    <w:rPr>
      <w:i/>
      <w:iCs/>
      <w:color w:val="0f4761" w:themeColor="accent1" w:themeShade="BF"/>
    </w:rPr>
  </w:style>
  <w:style w:type="paragraph" w:styleId="167">
    <w:name w:val="Intense Quote"/>
    <w:basedOn w:val="664"/>
    <w:next w:val="664"/>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148"/>
    <w:link w:val="167"/>
    <w:uiPriority w:val="30"/>
    <w:pPr>
      <w:pBdr/>
      <w:spacing/>
      <w:ind/>
    </w:pPr>
    <w:rPr>
      <w:i/>
      <w:iCs/>
      <w:color w:val="0f4761" w:themeColor="accent1" w:themeShade="BF"/>
    </w:rPr>
  </w:style>
  <w:style w:type="character" w:styleId="169">
    <w:name w:val="Intense Reference"/>
    <w:basedOn w:val="148"/>
    <w:uiPriority w:val="32"/>
    <w:qFormat/>
    <w:pPr>
      <w:pBdr/>
      <w:spacing/>
      <w:ind/>
    </w:pPr>
    <w:rPr>
      <w:b/>
      <w:bCs/>
      <w:smallCaps/>
      <w:color w:val="0f4761" w:themeColor="accent1" w:themeShade="BF"/>
      <w:spacing w:val="5"/>
    </w:rPr>
  </w:style>
  <w:style w:type="character" w:styleId="171">
    <w:name w:val="Subtle Emphasis"/>
    <w:basedOn w:val="148"/>
    <w:uiPriority w:val="19"/>
    <w:qFormat/>
    <w:pPr>
      <w:pBdr/>
      <w:spacing/>
      <w:ind/>
    </w:pPr>
    <w:rPr>
      <w:i/>
      <w:iCs/>
      <w:color w:val="404040" w:themeColor="text1" w:themeTint="BF"/>
    </w:rPr>
  </w:style>
  <w:style w:type="character" w:styleId="172">
    <w:name w:val="Emphasis"/>
    <w:basedOn w:val="148"/>
    <w:uiPriority w:val="20"/>
    <w:qFormat/>
    <w:pPr>
      <w:pBdr/>
      <w:spacing/>
      <w:ind/>
    </w:pPr>
    <w:rPr>
      <w:i/>
      <w:iCs/>
    </w:rPr>
  </w:style>
  <w:style w:type="character" w:styleId="173">
    <w:name w:val="Strong"/>
    <w:basedOn w:val="148"/>
    <w:uiPriority w:val="22"/>
    <w:qFormat/>
    <w:pPr>
      <w:pBdr/>
      <w:spacing/>
      <w:ind/>
    </w:pPr>
    <w:rPr>
      <w:b/>
      <w:bCs/>
    </w:rPr>
  </w:style>
  <w:style w:type="character" w:styleId="174">
    <w:name w:val="Subtle Reference"/>
    <w:basedOn w:val="148"/>
    <w:uiPriority w:val="31"/>
    <w:qFormat/>
    <w:pPr>
      <w:pBdr/>
      <w:spacing/>
      <w:ind/>
    </w:pPr>
    <w:rPr>
      <w:smallCaps/>
      <w:color w:val="5a5a5a" w:themeColor="text1" w:themeTint="A5"/>
    </w:rPr>
  </w:style>
  <w:style w:type="character" w:styleId="175">
    <w:name w:val="Book Title"/>
    <w:basedOn w:val="148"/>
    <w:uiPriority w:val="33"/>
    <w:qFormat/>
    <w:pPr>
      <w:pBdr/>
      <w:spacing/>
      <w:ind/>
    </w:pPr>
    <w:rPr>
      <w:b/>
      <w:bCs/>
      <w:i/>
      <w:iCs/>
      <w:spacing w:val="5"/>
    </w:rPr>
  </w:style>
  <w:style w:type="paragraph" w:styleId="176">
    <w:name w:val="Header"/>
    <w:basedOn w:val="664"/>
    <w:link w:val="177"/>
    <w:uiPriority w:val="99"/>
    <w:unhideWhenUsed/>
    <w:pPr>
      <w:pBdr/>
      <w:tabs>
        <w:tab w:val="center" w:leader="none" w:pos="4844"/>
        <w:tab w:val="right" w:leader="none" w:pos="9689"/>
      </w:tabs>
      <w:spacing w:after="0" w:line="240" w:lineRule="auto"/>
      <w:ind/>
    </w:pPr>
  </w:style>
  <w:style w:type="character" w:styleId="177">
    <w:name w:val="Header Char"/>
    <w:basedOn w:val="148"/>
    <w:link w:val="176"/>
    <w:uiPriority w:val="99"/>
    <w:pPr>
      <w:pBdr/>
      <w:spacing/>
      <w:ind/>
    </w:pPr>
  </w:style>
  <w:style w:type="paragraph" w:styleId="178">
    <w:name w:val="Footer"/>
    <w:basedOn w:val="664"/>
    <w:link w:val="179"/>
    <w:uiPriority w:val="99"/>
    <w:unhideWhenUsed/>
    <w:pPr>
      <w:pBdr/>
      <w:tabs>
        <w:tab w:val="center" w:leader="none" w:pos="4844"/>
        <w:tab w:val="right" w:leader="none" w:pos="9689"/>
      </w:tabs>
      <w:spacing w:after="0" w:line="240" w:lineRule="auto"/>
      <w:ind/>
    </w:pPr>
  </w:style>
  <w:style w:type="character" w:styleId="179">
    <w:name w:val="Footer Char"/>
    <w:basedOn w:val="148"/>
    <w:link w:val="178"/>
    <w:uiPriority w:val="99"/>
    <w:pPr>
      <w:pBdr/>
      <w:spacing/>
      <w:ind/>
    </w:pPr>
  </w:style>
  <w:style w:type="paragraph" w:styleId="180">
    <w:name w:val="Caption"/>
    <w:basedOn w:val="664"/>
    <w:next w:val="664"/>
    <w:uiPriority w:val="35"/>
    <w:unhideWhenUsed/>
    <w:qFormat/>
    <w:pPr>
      <w:pBdr/>
      <w:spacing w:after="200" w:line="240" w:lineRule="auto"/>
      <w:ind/>
    </w:pPr>
    <w:rPr>
      <w:i/>
      <w:iCs/>
      <w:color w:val="0e2841" w:themeColor="text2"/>
      <w:sz w:val="18"/>
      <w:szCs w:val="18"/>
    </w:rPr>
  </w:style>
  <w:style w:type="paragraph" w:styleId="181">
    <w:name w:val="footnote text"/>
    <w:basedOn w:val="664"/>
    <w:link w:val="182"/>
    <w:uiPriority w:val="99"/>
    <w:semiHidden/>
    <w:unhideWhenUsed/>
    <w:pPr>
      <w:pBdr/>
      <w:spacing w:after="0" w:line="240" w:lineRule="auto"/>
      <w:ind/>
    </w:pPr>
    <w:rPr>
      <w:sz w:val="20"/>
      <w:szCs w:val="20"/>
    </w:rPr>
  </w:style>
  <w:style w:type="character" w:styleId="182">
    <w:name w:val="Footnote Text Char"/>
    <w:basedOn w:val="148"/>
    <w:link w:val="181"/>
    <w:uiPriority w:val="99"/>
    <w:semiHidden/>
    <w:pPr>
      <w:pBdr/>
      <w:spacing/>
      <w:ind/>
    </w:pPr>
    <w:rPr>
      <w:sz w:val="20"/>
      <w:szCs w:val="20"/>
    </w:rPr>
  </w:style>
  <w:style w:type="character" w:styleId="183">
    <w:name w:val="footnote reference"/>
    <w:basedOn w:val="148"/>
    <w:uiPriority w:val="99"/>
    <w:semiHidden/>
    <w:unhideWhenUsed/>
    <w:pPr>
      <w:pBdr/>
      <w:spacing/>
      <w:ind/>
    </w:pPr>
    <w:rPr>
      <w:vertAlign w:val="superscript"/>
    </w:rPr>
  </w:style>
  <w:style w:type="paragraph" w:styleId="184">
    <w:name w:val="endnote text"/>
    <w:basedOn w:val="664"/>
    <w:link w:val="185"/>
    <w:uiPriority w:val="99"/>
    <w:semiHidden/>
    <w:unhideWhenUsed/>
    <w:pPr>
      <w:pBdr/>
      <w:spacing w:after="0" w:line="240" w:lineRule="auto"/>
      <w:ind/>
    </w:pPr>
    <w:rPr>
      <w:sz w:val="20"/>
      <w:szCs w:val="20"/>
    </w:rPr>
  </w:style>
  <w:style w:type="character" w:styleId="185">
    <w:name w:val="Endnote Text Char"/>
    <w:basedOn w:val="148"/>
    <w:link w:val="184"/>
    <w:uiPriority w:val="99"/>
    <w:semiHidden/>
    <w:pPr>
      <w:pBdr/>
      <w:spacing/>
      <w:ind/>
    </w:pPr>
    <w:rPr>
      <w:sz w:val="20"/>
      <w:szCs w:val="20"/>
    </w:rPr>
  </w:style>
  <w:style w:type="character" w:styleId="186">
    <w:name w:val="endnote reference"/>
    <w:basedOn w:val="148"/>
    <w:uiPriority w:val="99"/>
    <w:semiHidden/>
    <w:unhideWhenUsed/>
    <w:pPr>
      <w:pBdr/>
      <w:spacing/>
      <w:ind/>
    </w:pPr>
    <w:rPr>
      <w:vertAlign w:val="superscript"/>
    </w:rPr>
  </w:style>
  <w:style w:type="character" w:styleId="187">
    <w:name w:val="Hyperlink"/>
    <w:basedOn w:val="148"/>
    <w:uiPriority w:val="99"/>
    <w:unhideWhenUsed/>
    <w:pPr>
      <w:pBdr/>
      <w:spacing/>
      <w:ind/>
    </w:pPr>
    <w:rPr>
      <w:color w:val="0563c1" w:themeColor="hyperlink"/>
      <w:u w:val="single"/>
    </w:rPr>
  </w:style>
  <w:style w:type="character" w:styleId="188">
    <w:name w:val="FollowedHyperlink"/>
    <w:basedOn w:val="148"/>
    <w:uiPriority w:val="99"/>
    <w:semiHidden/>
    <w:unhideWhenUsed/>
    <w:pPr>
      <w:pBdr/>
      <w:spacing/>
      <w:ind/>
    </w:pPr>
    <w:rPr>
      <w:color w:val="954f72" w:themeColor="followedHyperlink"/>
      <w:u w:val="single"/>
    </w:rPr>
  </w:style>
  <w:style w:type="paragraph" w:styleId="189">
    <w:name w:val="toc 1"/>
    <w:basedOn w:val="664"/>
    <w:next w:val="664"/>
    <w:uiPriority w:val="39"/>
    <w:unhideWhenUsed/>
    <w:pPr>
      <w:pBdr/>
      <w:spacing w:after="100"/>
      <w:ind/>
    </w:pPr>
  </w:style>
  <w:style w:type="paragraph" w:styleId="190">
    <w:name w:val="toc 2"/>
    <w:basedOn w:val="664"/>
    <w:next w:val="664"/>
    <w:uiPriority w:val="39"/>
    <w:unhideWhenUsed/>
    <w:pPr>
      <w:pBdr/>
      <w:spacing w:after="100"/>
      <w:ind w:left="220"/>
    </w:pPr>
  </w:style>
  <w:style w:type="paragraph" w:styleId="191">
    <w:name w:val="toc 3"/>
    <w:basedOn w:val="664"/>
    <w:next w:val="664"/>
    <w:uiPriority w:val="39"/>
    <w:unhideWhenUsed/>
    <w:pPr>
      <w:pBdr/>
      <w:spacing w:after="100"/>
      <w:ind w:left="440"/>
    </w:pPr>
  </w:style>
  <w:style w:type="paragraph" w:styleId="192">
    <w:name w:val="toc 4"/>
    <w:basedOn w:val="664"/>
    <w:next w:val="664"/>
    <w:uiPriority w:val="39"/>
    <w:unhideWhenUsed/>
    <w:pPr>
      <w:pBdr/>
      <w:spacing w:after="100"/>
      <w:ind w:left="660"/>
    </w:pPr>
  </w:style>
  <w:style w:type="paragraph" w:styleId="193">
    <w:name w:val="toc 5"/>
    <w:basedOn w:val="664"/>
    <w:next w:val="664"/>
    <w:uiPriority w:val="39"/>
    <w:unhideWhenUsed/>
    <w:pPr>
      <w:pBdr/>
      <w:spacing w:after="100"/>
      <w:ind w:left="880"/>
    </w:pPr>
  </w:style>
  <w:style w:type="paragraph" w:styleId="194">
    <w:name w:val="toc 6"/>
    <w:basedOn w:val="664"/>
    <w:next w:val="664"/>
    <w:uiPriority w:val="39"/>
    <w:unhideWhenUsed/>
    <w:pPr>
      <w:pBdr/>
      <w:spacing w:after="100"/>
      <w:ind w:left="1100"/>
    </w:pPr>
  </w:style>
  <w:style w:type="paragraph" w:styleId="195">
    <w:name w:val="toc 7"/>
    <w:basedOn w:val="664"/>
    <w:next w:val="664"/>
    <w:uiPriority w:val="39"/>
    <w:unhideWhenUsed/>
    <w:pPr>
      <w:pBdr/>
      <w:spacing w:after="100"/>
      <w:ind w:left="1320"/>
    </w:pPr>
  </w:style>
  <w:style w:type="paragraph" w:styleId="196">
    <w:name w:val="toc 8"/>
    <w:basedOn w:val="664"/>
    <w:next w:val="664"/>
    <w:uiPriority w:val="39"/>
    <w:unhideWhenUsed/>
    <w:pPr>
      <w:pBdr/>
      <w:spacing w:after="100"/>
      <w:ind w:left="1540"/>
    </w:pPr>
  </w:style>
  <w:style w:type="paragraph" w:styleId="197">
    <w:name w:val="toc 9"/>
    <w:basedOn w:val="664"/>
    <w:next w:val="664"/>
    <w:uiPriority w:val="39"/>
    <w:unhideWhenUsed/>
    <w:pPr>
      <w:pBdr/>
      <w:spacing w:after="100"/>
      <w:ind w:left="1760"/>
    </w:pPr>
  </w:style>
  <w:style w:type="character" w:styleId="198">
    <w:name w:val="Placeholder Text"/>
    <w:basedOn w:val="148"/>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664"/>
    <w:next w:val="664"/>
    <w:uiPriority w:val="99"/>
    <w:unhideWhenUsed/>
    <w:pPr>
      <w:pBdr/>
      <w:spacing w:after="0" w:afterAutospacing="0"/>
      <w:ind/>
    </w:pPr>
  </w:style>
  <w:style w:type="paragraph" w:styleId="664" w:default="1">
    <w:name w:val="Normal"/>
    <w:qFormat/>
    <w:pPr>
      <w:pBdr/>
      <w:spacing/>
      <w:ind/>
    </w:pPr>
  </w:style>
  <w:style w:type="table" w:styleId="665"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666" w:default="1">
    <w:name w:val="No List"/>
    <w:uiPriority w:val="99"/>
    <w:semiHidden/>
    <w:unhideWhenUsed/>
    <w:pPr>
      <w:pBdr/>
      <w:spacing/>
      <w:ind/>
    </w:pPr>
  </w:style>
  <w:style w:type="paragraph" w:styleId="667">
    <w:name w:val="No Spacing"/>
    <w:basedOn w:val="664"/>
    <w:uiPriority w:val="1"/>
    <w:qFormat/>
    <w:pPr>
      <w:pBdr/>
      <w:spacing w:after="0" w:line="240" w:lineRule="auto"/>
      <w:ind/>
    </w:pPr>
  </w:style>
  <w:style w:type="paragraph" w:styleId="668">
    <w:name w:val="List Paragraph"/>
    <w:basedOn w:val="664"/>
    <w:uiPriority w:val="34"/>
    <w:qFormat/>
    <w:pPr>
      <w:pBdr/>
      <w:spacing/>
      <w:ind w:left="720"/>
      <w:contextualSpacing w:val="true"/>
    </w:p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footnotes" Target="footnotes.xml" /><Relationship Id="rId7" Type="http://schemas.openxmlformats.org/officeDocument/2006/relationships/endnotes" Target="endnotes.xml" /></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New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Classic 2">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cap="flat" cmpd="sng" algn="ctr">
          <a:solidFill>
            <a:schemeClr val="phClr">
              <a:shade val="95000"/>
              <a:satMod val="105000"/>
            </a:schemeClr>
          </a:solidFill>
        </a:ln>
        <a:ln w="12700" cap="flat" cmpd="sng" algn="ctr">
          <a:solidFill>
            <a:schemeClr val="phClr"/>
          </a:solidFill>
        </a:ln>
        <a:ln w="19050" cap="flat" cmpd="sng" algn="ctr">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Application>ONLYOFFICE/9.4.0.129</Application>
  <HeadingPairs>
    <vt:vector size="0" baseType="variant"/>
  </HeadingPairs>
  <TitlesOfParts>
    <vt:vector size="0" baseType="lpstr"/>
  </TitlesOfPart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revision>1</cp:revision>
  <dcterms:modified xsi:type="dcterms:W3CDTF">2026-09-03T03:32:24Z</dcterms:modified>
</cp:coreProperties>
</file>